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b2d9" w14:textId="515b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w:t>
      </w:r>
    </w:p>
    <w:p>
      <w:pPr>
        <w:spacing w:after="0"/>
        <w:ind w:left="0"/>
        <w:jc w:val="both"/>
      </w:pPr>
      <w:r>
        <w:rPr>
          <w:rFonts w:ascii="Times New Roman"/>
          <w:b w:val="false"/>
          <w:i w:val="false"/>
          <w:color w:val="000000"/>
          <w:sz w:val="28"/>
        </w:rPr>
        <w:t>Қазақстан Республикасы Президентінің 2019 жылғы 29 мамырдағы № 52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2017 жылғы 11 қазанда Сочиде жасалған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хаттаманың (бұдан әрі - Хаттама) 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Қазақстан Республикасының Бас прокуратурасы - қылмыстық істі беру кезінде заттай дәлелдемелер бойынша;</w:t>
      </w:r>
    </w:p>
    <w:p>
      <w:pPr>
        <w:spacing w:after="0"/>
        <w:ind w:left="0"/>
        <w:jc w:val="both"/>
      </w:pPr>
      <w:r>
        <w:rPr>
          <w:rFonts w:ascii="Times New Roman"/>
          <w:b w:val="false"/>
          <w:i w:val="false"/>
          <w:color w:val="000000"/>
          <w:sz w:val="28"/>
        </w:rPr>
        <w:t>
      Қазақстан Республикасының Бас прокуратурасы, Қазақстан Республикасының Ұлттық қауіпсіздік комитеті, Қазақстан Республикасының Мемлекеттік күзет қызметі, Қазақстан Республикасының Қаржылық мониторинг агенттігінің Экономикалық тергеп-тексеру қызметі, Қазақстан Республикасының Қорғаныс министрлігі, Қазақстан Республикасының Ішкі істер министрлігі қылмыстық істер бойынша құқықтық көмек көрсету шеңберінде заттай дәлелдемелер бойынша Қазақстан Республикасынан Хаттаманы іске асыру бойынша өкілеттіктерді жүзеге асыратын құзыретті органдар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22.07.2019 </w:t>
      </w:r>
      <w:r>
        <w:rPr>
          <w:rFonts w:ascii="Times New Roman"/>
          <w:b w:val="false"/>
          <w:i w:val="false"/>
          <w:color w:val="000000"/>
          <w:sz w:val="28"/>
        </w:rPr>
        <w:t>№ 74</w:t>
      </w:r>
      <w:r>
        <w:rPr>
          <w:rFonts w:ascii="Times New Roman"/>
          <w:b w:val="false"/>
          <w:i w:val="false"/>
          <w:color w:val="ff0000"/>
          <w:sz w:val="28"/>
        </w:rPr>
        <w:t xml:space="preserve">; 20.02.2021 </w:t>
      </w:r>
      <w:r>
        <w:rPr>
          <w:rFonts w:ascii="Times New Roman"/>
          <w:b w:val="false"/>
          <w:i w:val="false"/>
          <w:color w:val="000000"/>
          <w:sz w:val="28"/>
        </w:rPr>
        <w:t>№ 515</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