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c86b" w14:textId="767c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2018 жылғы 17 мамырдағы № 685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5-тармақ мынадай редакцияда жазылсын:</w:t>
      </w:r>
    </w:p>
    <w:bookmarkEnd w:id="3"/>
    <w:bookmarkStart w:name="z5" w:id="4"/>
    <w:p>
      <w:pPr>
        <w:spacing w:after="0"/>
        <w:ind w:left="0"/>
        <w:jc w:val="both"/>
      </w:pPr>
      <w:r>
        <w:rPr>
          <w:rFonts w:ascii="Times New Roman"/>
          <w:b w:val="false"/>
          <w:i w:val="false"/>
          <w:color w:val="000000"/>
          <w:sz w:val="28"/>
        </w:rPr>
        <w:t>
      "5. Тиімділікті бағалауды осы Жүйенің 10-тармағында айқындалған бағалау жүргізуге уәкілеттік берілген органдар (бұдан әрі – бағалауға уәкілетті органдар)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7) тармақша мынадай редакцияда жазылсын:</w:t>
      </w:r>
    </w:p>
    <w:bookmarkEnd w:id="5"/>
    <w:p>
      <w:pPr>
        <w:spacing w:after="0"/>
        <w:ind w:left="0"/>
        <w:jc w:val="both"/>
      </w:pPr>
      <w:r>
        <w:rPr>
          <w:rFonts w:ascii="Times New Roman"/>
          <w:b w:val="false"/>
          <w:i w:val="false"/>
          <w:color w:val="000000"/>
          <w:sz w:val="28"/>
        </w:rPr>
        <w:t>
      "7) ақпараттандыру саласындағы уәкілетті орган құрайды.";</w:t>
      </w:r>
    </w:p>
    <w:bookmarkStart w:name="z8" w:id="6"/>
    <w:p>
      <w:pPr>
        <w:spacing w:after="0"/>
        <w:ind w:left="0"/>
        <w:jc w:val="both"/>
      </w:pPr>
      <w:r>
        <w:rPr>
          <w:rFonts w:ascii="Times New Roman"/>
          <w:b w:val="false"/>
          <w:i w:val="false"/>
          <w:color w:val="000000"/>
          <w:sz w:val="28"/>
        </w:rPr>
        <w:t>
      8) тармақша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"28. Осы блок бойынша тиімділікті бағалауды мемлекеттік қызмет істері жөніндегі уәкілетті орган, мемлекеттік құқықтық статистика және арнайы есепке алу жөніндегі уәкілетті орган және ақпараттандыру саласындағы уәкілетті орган жүзеге асырады.</w:t>
      </w:r>
    </w:p>
    <w:bookmarkEnd w:id="7"/>
    <w:p>
      <w:pPr>
        <w:spacing w:after="0"/>
        <w:ind w:left="0"/>
        <w:jc w:val="both"/>
      </w:pPr>
      <w:r>
        <w:rPr>
          <w:rFonts w:ascii="Times New Roman"/>
          <w:b w:val="false"/>
          <w:i w:val="false"/>
          <w:color w:val="000000"/>
          <w:sz w:val="28"/>
        </w:rPr>
        <w:t>
      Электрондық форматта мемлекеттік қызметтер көрсету сапасына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"электрондық үкіметтің" сервистік интеграторы)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"35. Осы блок бойынша тиімділікті бағалауды мемлекеттік қызмет істері жөніндегі уәкілетті орган және ақпараттандыру саласындағы уәкілетті орган жүзеге асырады.</w:t>
      </w:r>
    </w:p>
    <w:bookmarkEnd w:id="8"/>
    <w:p>
      <w:pPr>
        <w:spacing w:after="0"/>
        <w:ind w:left="0"/>
        <w:jc w:val="both"/>
      </w:pPr>
      <w:r>
        <w:rPr>
          <w:rFonts w:ascii="Times New Roman"/>
          <w:b w:val="false"/>
          <w:i w:val="false"/>
          <w:color w:val="000000"/>
          <w:sz w:val="28"/>
        </w:rPr>
        <w:t>
      Ақпараттық технологияларды қолдану бойынша мемлекеттік органдар қызметінің тиімділігіне бағалау жүргізуді сүйемелдеуді "электрондық үкіметтің" сервистік интеграторы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"38. Персоналды басқаруды бағалау нәтижелері туралы қорытынды ақпараттандыру саласындағы уәкілетті органға енгізіледі.".</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