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db26" w14:textId="e1ad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үлгі регламентін бекіту туралы" Қазақстан Республикасы Президентінің 2013 жылғы 3 желтоқсандағы № 704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2017 жылғы 20 қазандағы № 566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70, 921-құжат)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2"/>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есептеулермен тиісті аумақ бюджетінің жобасы бойынша ұсыныстар әзірлейді және оларды ұсыныстарды жинақтау мен тиісті аумақ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xml:space="preserve">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материалдарды қоса бере отырып, бюджет туралы шешім жобасының түпкілікті нұсқасын ұсынады. </w:t>
      </w:r>
    </w:p>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Қазақстан Республикасының Президенті Республикалық бюджет туралы заңға қол қойғаннан кейін екі апта мерзімнен кешіктірмей тиісті мәслихаттың сессиясында бекітіледі. Аудандық (облыстық маңызы бар қаланың) бюджетті облыстық бюджетті бекіту туралы облыстық мәслихаттың шешіміне қол қойылғаннан кейін екі апта мерзімнен кешіктірмей тиісті мәслихат бекітеді. Аудандық маңызы бар қалалардың, ауылдардың, кенттердің, ауылдық округтердің бюджеттерін аудандық (облыстық маңызы бар қаланың) бюджетті бекіту туралы аудан (облыстық маңызы бар қала) мәслихатының шешіміне қол қойылғаннан кейін екі апта мерзімнен кешіктірмей ауданның (облыстық маңызы бар қаланың) мәслихаты бекітеді.".</w:t>
      </w:r>
    </w:p>
    <w:bookmarkStart w:name="z5" w:id="3"/>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