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e7a4" w14:textId="3d3e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2016 жылғы 6 сәуірдегі № 229 Жарлығы</w:t>
      </w:r>
    </w:p>
    <w:p>
      <w:pPr>
        <w:spacing w:after="0"/>
        <w:ind w:left="0"/>
        <w:jc w:val="both"/>
      </w:pPr>
      <w:bookmarkStart w:name="z1" w:id="0"/>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2016 жылдың сәуір-маусымында және қазан-желтоқсанында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r>
        <w:br/>
      </w:r>
      <w:r>
        <w:rPr>
          <w:rFonts w:ascii="Times New Roman"/>
          <w:b w:val="false"/>
          <w:i w:val="false"/>
          <w:color w:val="000000"/>
          <w:sz w:val="28"/>
        </w:rPr>
        <w:t>
</w:t>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2016 жылдың сәуір-маусымында және қазан-желтоқсанында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тиісті жергілікті әскери басқару органдары арқылы 2016 жылдың сәуір-маусымында және қазан-желтоқсанында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5. Осы Жарлық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