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8ae17" w14:textId="c78ae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"Жедел іздестіру іс-шараларын жүргізу үшін тауарларды арнайы техникалық құралдарға жатқызу тұрғысынан техникалық зерттеу жүргізу" және "Тауарларды ақпаратты криптографиялық қорғау құралдарына жатқызу тұрғысынан техникалық зерттеу жүргізу" мемлекеттік қызмет көрсетулер стандарттарын бекіту туралы" Қазақстан Республикасы Президентінің 2011 жылғы 5 шілдедегі № 116 Жарлығының күші жойылды деп тану туралы</w:t>
      </w:r>
    </w:p>
    <w:p>
      <w:pPr>
        <w:spacing w:after="0"/>
        <w:ind w:left="0"/>
        <w:jc w:val="both"/>
      </w:pPr>
      <w:r>
        <w:rPr>
          <w:rFonts w:ascii="Times New Roman"/>
          <w:b w:val="false"/>
          <w:i w:val="false"/>
          <w:color w:val="000000"/>
          <w:sz w:val="28"/>
        </w:rPr>
        <w:t>Қазақстан Республикасы Президентінің 2014 жылғы 27 мамырдағы № 829 Жарлығы</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"Жедел іздестіру іс-шараларын жүргізу үшін тауарларды арнайы техникалық құралдарға жатқызу тұрғысынан техникалық зерттеу жүргізу" және "Тауарларды ақпаратты криптографиялық қорғау құралдарына жатқызу тұрғысынан техникалық зерттеу жүргізу" мемлекеттік қызмет көрсетулер стандарттарын бекіту туралы" Қазақстан Республикасы Президентінің 2011 жылғы 5 шілдедегі № 116 </w:t>
      </w:r>
      <w:r>
        <w:rPr>
          <w:rFonts w:ascii="Times New Roman"/>
          <w:b w:val="false"/>
          <w:i w:val="false"/>
          <w:color w:val="000000"/>
          <w:sz w:val="28"/>
        </w:rPr>
        <w:t>Жарлығының</w:t>
      </w:r>
      <w:r>
        <w:rPr>
          <w:rFonts w:ascii="Times New Roman"/>
          <w:b w:val="false"/>
          <w:i w:val="false"/>
          <w:color w:val="000000"/>
          <w:sz w:val="28"/>
        </w:rPr>
        <w:t xml:space="preserve"> (Қазақстан Республикасының ПҮАЖ-ы, 2011 ж., N 45, 594-құжат)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