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7622" w14:textId="49b7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2013 жылғы 22 наурыздағы № 529 Жарлығы</w:t>
      </w:r>
    </w:p>
    <w:p>
      <w:pPr>
        <w:spacing w:after="0"/>
        <w:ind w:left="0"/>
        <w:jc w:val="both"/>
      </w:pPr>
      <w:r>
        <w:rPr>
          <w:rFonts w:ascii="Times New Roman"/>
          <w:b w:val="false"/>
          <w:i/>
          <w:color w:val="000000"/>
          <w:sz w:val="28"/>
        </w:rPr>
        <w:t>РҚАО-ның ескертпесі!</w:t>
      </w:r>
      <w:r>
        <w:br/>
      </w:r>
      <w:r>
        <w:rPr>
          <w:rFonts w:ascii="Times New Roman"/>
          <w:b w:val="false"/>
          <w:i w:val="false"/>
          <w:color w:val="000000"/>
          <w:sz w:val="28"/>
        </w:rPr>
        <w:t>
</w:t>
      </w:r>
      <w:r>
        <w:rPr>
          <w:rFonts w:ascii="Times New Roman"/>
          <w:b w:val="false"/>
          <w:i/>
          <w:color w:val="000000"/>
          <w:sz w:val="28"/>
        </w:rPr>
        <w:t xml:space="preserve">Осы Жарлықтың қолданысқа енгізілу тәртібін </w:t>
      </w:r>
      <w:r>
        <w:rPr>
          <w:rFonts w:ascii="Times New Roman"/>
          <w:b w:val="false"/>
          <w:i w:val="false"/>
          <w:color w:val="000000"/>
          <w:sz w:val="28"/>
        </w:rPr>
        <w:t>3-тармақтан</w:t>
      </w:r>
      <w:r>
        <w:rPr>
          <w:rFonts w:ascii="Times New Roman"/>
          <w:b w:val="false"/>
          <w:i/>
          <w:color w:val="000000"/>
          <w:sz w:val="28"/>
        </w:rPr>
        <w:t xml:space="preserve"> қараңыз.</w:t>
      </w:r>
    </w:p>
    <w:p>
      <w:pPr>
        <w:spacing w:after="0"/>
        <w:ind w:left="0"/>
        <w:jc w:val="both"/>
      </w:pPr>
      <w:r>
        <w:rPr>
          <w:rFonts w:ascii="Times New Roman"/>
          <w:b w:val="false"/>
          <w:i/>
          <w:color w:val="000000"/>
          <w:sz w:val="28"/>
        </w:rPr>
        <w:t>      Қазақстан Республикасы Президенті мен Үкіметі</w:t>
      </w:r>
      <w:r>
        <w:br/>
      </w:r>
      <w:r>
        <w:rPr>
          <w:rFonts w:ascii="Times New Roman"/>
          <w:b w:val="false"/>
          <w:i w:val="false"/>
          <w:color w:val="000000"/>
          <w:sz w:val="28"/>
        </w:rPr>
        <w:t>
</w:t>
      </w:r>
      <w:r>
        <w:rPr>
          <w:rFonts w:ascii="Times New Roman"/>
          <w:b w:val="false"/>
          <w:i/>
          <w:color w:val="000000"/>
          <w:sz w:val="28"/>
        </w:rPr>
        <w:t xml:space="preserve">актілерінің жинағында жариялануға тиіс  </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21-бабы</w:t>
      </w:r>
      <w:r>
        <w:rPr>
          <w:rFonts w:ascii="Times New Roman"/>
          <w:b w:val="false"/>
          <w:i w:val="false"/>
          <w:color w:val="000000"/>
          <w:sz w:val="28"/>
        </w:rPr>
        <w:t xml:space="preserve"> 2-тармағының 3)тармақшасына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2011 ж., № 8, 95-құжат; № 52, 710-құжат; 2012 ж., № 33, 419-құжат; № 35, 456-құжат)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жоғарыда аталған Жарлықпен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10-тармақтың </w:t>
      </w:r>
      <w:r>
        <w:rPr>
          <w:rFonts w:ascii="Times New Roman"/>
          <w:b w:val="false"/>
          <w:i w:val="false"/>
          <w:color w:val="000000"/>
          <w:sz w:val="28"/>
        </w:rPr>
        <w:t>6) тармақшасында</w:t>
      </w:r>
      <w:r>
        <w:rPr>
          <w:rFonts w:ascii="Times New Roman"/>
          <w:b w:val="false"/>
          <w:i w:val="false"/>
          <w:color w:val="000000"/>
          <w:sz w:val="28"/>
        </w:rPr>
        <w:t xml:space="preserve"> «құрайды» деген сөз алып тасталып, мынадай мазмұндағы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
      8) өңірлік даму жөніндегі уәкілетті орган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мемлекеттік органдарды құқықтық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Қазақстан Республикасы Үкіметінің құрылымына кіретін орталық атқарушы органдарды «Қадағаланатын саладағы/аядағы/өңірдегі стратегиялық мақсаттар мен міндеттерге қол жеткізу және іске асыру» бағыты бойынша мемлекеттік жоспарлау жөніндегі уәкілетті орган бағалайды.»;</w:t>
      </w:r>
      <w:r>
        <w:br/>
      </w:r>
      <w:r>
        <w:rPr>
          <w:rFonts w:ascii="Times New Roman"/>
          <w:b w:val="false"/>
          <w:i w:val="false"/>
          <w:color w:val="000000"/>
          <w:sz w:val="28"/>
        </w:rPr>
        <w:t>
</w:t>
      </w:r>
      <w:r>
        <w:rPr>
          <w:rFonts w:ascii="Times New Roman"/>
          <w:b w:val="false"/>
          <w:i w:val="false"/>
          <w:color w:val="000000"/>
          <w:sz w:val="28"/>
        </w:rPr>
        <w:t>
      мынадай мазмұндағы 22-1-тармақпен толықтырылсын:</w:t>
      </w:r>
      <w:r>
        <w:br/>
      </w:r>
      <w:r>
        <w:rPr>
          <w:rFonts w:ascii="Times New Roman"/>
          <w:b w:val="false"/>
          <w:i w:val="false"/>
          <w:color w:val="000000"/>
          <w:sz w:val="28"/>
        </w:rPr>
        <w:t>
</w:t>
      </w:r>
      <w:r>
        <w:rPr>
          <w:rFonts w:ascii="Times New Roman"/>
          <w:b w:val="false"/>
          <w:i w:val="false"/>
          <w:color w:val="000000"/>
          <w:sz w:val="28"/>
        </w:rPr>
        <w:t>
      «22-1. Жергілікті атқарушы органдарды «Қадағаланатын саладағы/аядағы/өңірдегі стратегиялық мақсаттар мен міндеттерге қол жеткізу және іске асыру» бағыты бойынша өңірлік даму жөніндегі уәкілетті орган бағалайды.»;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Қадағаланатын саладағы/аядағы/өңірдегі стратегиялық мақсаттар мен міндеттерге қол жеткізу және іске асыру тиімділігін бағалау жөніндегі әдістемені әзірлеп бекітуді және оны әдіснамалық сүйемелдеуді орталық мемлекеттік органдар үшін - мемлекеттік жоспарлау жөніндегі уәкілетті орган, жергілікті атқарушы органдар үшін өңірлік даму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4.7-кіші бөліммен толықтырылсын:</w:t>
      </w:r>
      <w:r>
        <w:br/>
      </w:r>
      <w:r>
        <w:rPr>
          <w:rFonts w:ascii="Times New Roman"/>
          <w:b w:val="false"/>
          <w:i w:val="false"/>
          <w:color w:val="000000"/>
          <w:sz w:val="28"/>
        </w:rPr>
        <w:t>
</w:t>
      </w:r>
      <w:r>
        <w:rPr>
          <w:rFonts w:ascii="Times New Roman"/>
          <w:b w:val="false"/>
          <w:i w:val="false"/>
          <w:color w:val="000000"/>
          <w:sz w:val="28"/>
        </w:rPr>
        <w:t>
      «4.7. Мемлекеттік органдарды құқықтық қамтамасыз ету тиімділігін бағалау</w:t>
      </w:r>
      <w:r>
        <w:br/>
      </w:r>
      <w:r>
        <w:rPr>
          <w:rFonts w:ascii="Times New Roman"/>
          <w:b w:val="false"/>
          <w:i w:val="false"/>
          <w:color w:val="000000"/>
          <w:sz w:val="28"/>
        </w:rPr>
        <w:t>
</w:t>
      </w:r>
      <w:r>
        <w:rPr>
          <w:rFonts w:ascii="Times New Roman"/>
          <w:b w:val="false"/>
          <w:i w:val="false"/>
          <w:color w:val="000000"/>
          <w:sz w:val="28"/>
        </w:rPr>
        <w:t>
      49-1. Осы бағыт бойынша бағалау мемлекеттік органдарды құқықтық қамтамасыз ету жөніндегі шаралардың тиімділігін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49-2. Осы бағыт бойынша тиімділікті бағалауды Қазақстан Республикасы Әділет министрлігі жүзеге асырады.</w:t>
      </w:r>
      <w:r>
        <w:br/>
      </w:r>
      <w:r>
        <w:rPr>
          <w:rFonts w:ascii="Times New Roman"/>
          <w:b w:val="false"/>
          <w:i w:val="false"/>
          <w:color w:val="000000"/>
          <w:sz w:val="28"/>
        </w:rPr>
        <w:t>
</w:t>
      </w:r>
      <w:r>
        <w:rPr>
          <w:rFonts w:ascii="Times New Roman"/>
          <w:b w:val="false"/>
          <w:i w:val="false"/>
          <w:color w:val="000000"/>
          <w:sz w:val="28"/>
        </w:rPr>
        <w:t>
      49-3. Қазақстан Республикасы Әділет министрлігін осы бағыт бойынша Қазақстан Республикасы Премьер-Министрінің Кеңсесі бағалайды.</w:t>
      </w:r>
      <w:r>
        <w:br/>
      </w:r>
      <w:r>
        <w:rPr>
          <w:rFonts w:ascii="Times New Roman"/>
          <w:b w:val="false"/>
          <w:i w:val="false"/>
          <w:color w:val="000000"/>
          <w:sz w:val="28"/>
        </w:rPr>
        <w:t>
</w:t>
      </w:r>
      <w:r>
        <w:rPr>
          <w:rFonts w:ascii="Times New Roman"/>
          <w:b w:val="false"/>
          <w:i w:val="false"/>
          <w:color w:val="000000"/>
          <w:sz w:val="28"/>
        </w:rPr>
        <w:t>
      49-4. Мемлекеттік органдарды құқықтық қамтамасыз ету тиімділігін бағалау әдістемесін әзірлеуді және бекітуді, оны әдіснамалық сүйемелдеуді Қазақстан Республикасы Әділет министрлігі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«55. Бағалау жүргізу кестесіне сәйкес бағалауға уәкілетті мемлекеттік органдар тиісті бағыттар бойынша қорытындыларды мемлекеттік жоспарлау жөніндегі уәкілетті органға және бағаланатын мемлекеттік органдарға, сондай-ақ тиісті бағыттар бойынша жергілікті атқарушы органдардың қорытындыларын ақпарат үшін өңірлік даму жөніндегі уәкілетті органға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«58. Бағалау жүргізу кестесіне сәйкес мемлекеттік жоспарлау жөніндегі уәкілетті орган бағыттар бойынша тиімділікті жалпы бағалау нәтижелерін бағаланатын мемлекеттік органдарды, сондай-ақ жергілікті атқарушы органдарды бағалау бөлігінде өңірлік даму жөніндегі уәкілетті органды бір мезгілде хабардар ете отырып, Сараптамалық комиссияға енгізеді.»;</w:t>
      </w:r>
      <w:r>
        <w:br/>
      </w:r>
      <w:r>
        <w:rPr>
          <w:rFonts w:ascii="Times New Roman"/>
          <w:b w:val="false"/>
          <w:i w:val="false"/>
          <w:color w:val="000000"/>
          <w:sz w:val="28"/>
        </w:rPr>
        <w:t>
</w:t>
      </w:r>
      <w:r>
        <w:rPr>
          <w:rFonts w:ascii="Times New Roman"/>
          <w:b w:val="false"/>
          <w:i w:val="false"/>
          <w:color w:val="000000"/>
          <w:sz w:val="28"/>
        </w:rPr>
        <w:t>
      мынадай мазмұндағы 62-2, 62-3 және 62-4-тармақтармен толықтырылсын:</w:t>
      </w:r>
      <w:r>
        <w:br/>
      </w:r>
      <w:r>
        <w:rPr>
          <w:rFonts w:ascii="Times New Roman"/>
          <w:b w:val="false"/>
          <w:i w:val="false"/>
          <w:color w:val="000000"/>
          <w:sz w:val="28"/>
        </w:rPr>
        <w:t>
</w:t>
      </w:r>
      <w:r>
        <w:rPr>
          <w:rFonts w:ascii="Times New Roman"/>
          <w:b w:val="false"/>
          <w:i w:val="false"/>
          <w:color w:val="000000"/>
          <w:sz w:val="28"/>
        </w:rPr>
        <w:t>
      «62-2. Бағаланатын мемлекеттік орган бағаланатын жылдың бірінші жарты жылдығында қайта ұйымдастырылған немесе таратылған жағдайда аталған органды бағалау құқықтық мирасқор - мемлекеттік органды бағалау шеңберінде жүзеге асырылады және есептеу кезінде құқықтық мирасқор - мемлекеттік органды бағалаудың қорытынды балы ескеріледі.</w:t>
      </w:r>
      <w:r>
        <w:br/>
      </w:r>
      <w:r>
        <w:rPr>
          <w:rFonts w:ascii="Times New Roman"/>
          <w:b w:val="false"/>
          <w:i w:val="false"/>
          <w:color w:val="000000"/>
          <w:sz w:val="28"/>
        </w:rPr>
        <w:t>
</w:t>
      </w:r>
      <w:r>
        <w:rPr>
          <w:rFonts w:ascii="Times New Roman"/>
          <w:b w:val="false"/>
          <w:i w:val="false"/>
          <w:color w:val="000000"/>
          <w:sz w:val="28"/>
        </w:rPr>
        <w:t>
      62-3. Бағаланатын мемлекеттік орган бағаланатын жылдың екінші жарты жылдығында қайта ұйымдастырылған немесе таратылған кезде аталған органды бағалау жүзеге асырылмайды. Бағаланатын жылдың екінші жарты жылдығында қайта ұйымдастырылған немесе таратылған мемлекеттік органның қызметін талдау құқықтық мирасқор - мемлекеттік органды бағалау шеңберінде ескеріледі және ұсынымдар ретінде пайдаланылады.</w:t>
      </w:r>
      <w:r>
        <w:br/>
      </w:r>
      <w:r>
        <w:rPr>
          <w:rFonts w:ascii="Times New Roman"/>
          <w:b w:val="false"/>
          <w:i w:val="false"/>
          <w:color w:val="000000"/>
          <w:sz w:val="28"/>
        </w:rPr>
        <w:t>
</w:t>
      </w:r>
      <w:r>
        <w:rPr>
          <w:rFonts w:ascii="Times New Roman"/>
          <w:b w:val="false"/>
          <w:i w:val="false"/>
          <w:color w:val="000000"/>
          <w:sz w:val="28"/>
        </w:rPr>
        <w:t>
      62-4. Бағаланатын мемлекеттік орган бағаланатын кезеңнен кейінгі жылдың басынан бастап, мемлекеттік органдардың есепті деректерді беру мерзімдері бағалау кестесінде белгіленгенге дейінгі кезеңде қайта ұйымдастырылған немесе таратылған кезде аталған мемлекеттік органды бағалау бағаланатын кезеңдегі нәтижелер ескеріле отырып жүзеге асырылады. Берілген функциялар мен өкілеттіктер бойынша бағалау нәтижелері құқықтық мирасқор - мемлекеттік органға ұсынымдар ретінде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«72. Тиімділікке бағалау жүргізуге жауапты мемлекеттік жоспарлау, мемлекеттік қызмет істері, бюджеттің атқарылуы жөніндегі, ақпараттандыру саласындағы, өңірлік даму жөніндегі уәкілетті органдардың, Қазақстан Республикасы Әділет министрлігінің мемлекеттік саяси қызметшілері, сондай-ақ Қазақстан Республикасы Президенті Әкімшілігінің және Қазақстан Республикасы Премьер-Министрі Кеңсесінің тиісті құрылымдық бөлімшелерінің басшылары тиімділікті бағалау рәсімдері мен нәтижелерінің бекітілген әдістемелерге сәйкес келуіне және тиімділікті бағалау жүргізу кестесімен бекітілген мерзімдердің сақталуына дербес жауапты болады.»;</w:t>
      </w:r>
      <w:r>
        <w:br/>
      </w:r>
      <w:r>
        <w:rPr>
          <w:rFonts w:ascii="Times New Roman"/>
          <w:b w:val="false"/>
          <w:i w:val="false"/>
          <w:color w:val="000000"/>
          <w:sz w:val="28"/>
        </w:rPr>
        <w:t>
</w:t>
      </w:r>
      <w:r>
        <w:rPr>
          <w:rFonts w:ascii="Times New Roman"/>
          <w:b w:val="false"/>
          <w:i w:val="false"/>
          <w:color w:val="000000"/>
          <w:sz w:val="28"/>
        </w:rPr>
        <w:t>
      2) жоғарыда аталған Жарлықпен бекітілген Өздеріне қатысты олардың қызметінің тиімділігіне бағалау жүргізілетін орталық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 деген жолдан кейін 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 және бюджеттік жоспарлау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мынадай жолдар:</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Экономикалық даму және сауда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 Жер ресурстарын басқару агенттігі</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істері агенттігі»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бір ай мерзімде өз актілерін осы Жарлыққа сәйкес келтірсін.</w:t>
      </w:r>
      <w:r>
        <w:br/>
      </w:r>
      <w:r>
        <w:rPr>
          <w:rFonts w:ascii="Times New Roman"/>
          <w:b w:val="false"/>
          <w:i w:val="false"/>
          <w:color w:val="000000"/>
          <w:sz w:val="28"/>
        </w:rPr>
        <w:t>
</w:t>
      </w:r>
      <w:r>
        <w:rPr>
          <w:rFonts w:ascii="Times New Roman"/>
          <w:b w:val="false"/>
          <w:i w:val="false"/>
          <w:color w:val="000000"/>
          <w:sz w:val="28"/>
        </w:rPr>
        <w:t>
      3. Осы Жарлық, 2014 жылғы 1 қаңтардан бастап қолданысқа енгізілетін 1-тармақтың </w:t>
      </w:r>
      <w:r>
        <w:rPr>
          <w:rFonts w:ascii="Times New Roman"/>
          <w:b w:val="false"/>
          <w:i w:val="false"/>
          <w:color w:val="000000"/>
          <w:sz w:val="28"/>
        </w:rPr>
        <w:t>1) тармақшасының</w:t>
      </w:r>
      <w:r>
        <w:rPr>
          <w:rFonts w:ascii="Times New Roman"/>
          <w:b w:val="false"/>
          <w:i w:val="false"/>
          <w:color w:val="000000"/>
          <w:sz w:val="28"/>
        </w:rPr>
        <w:t xml:space="preserve"> 7-10 абзацтарын қоспағанда,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