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7e9d" w14:textId="43a7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14 қарашадағы № 430 Жарлығы. Күші жойылды - Қазақстан Республикасы Президентінің 2016 жылғы 8 желтоқсандағы № 385 Жарлығымен</w:t>
      </w:r>
    </w:p>
    <w:p>
      <w:pPr>
        <w:spacing w:after="0"/>
        <w:ind w:left="0"/>
        <w:jc w:val="both"/>
      </w:pPr>
      <w:r>
        <w:rPr>
          <w:rFonts w:ascii="Times New Roman"/>
          <w:b w:val="false"/>
          <w:i w:val="false"/>
          <w:color w:val="ff0000"/>
          <w:sz w:val="28"/>
        </w:rPr>
        <w:t xml:space="preserve">      Ескерту. Күші жойылды - ҚР Президентінің 08.12.2016 </w:t>
      </w:r>
      <w:r>
        <w:rPr>
          <w:rFonts w:ascii="Times New Roman"/>
          <w:b w:val="false"/>
          <w:i w:val="false"/>
          <w:color w:val="ff0000"/>
          <w:sz w:val="28"/>
        </w:rPr>
        <w:t>№ 385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2012 ж., № 40, 520-құжат)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активтерін басқару» </w:t>
      </w:r>
      <w:r>
        <w:rPr>
          <w:rFonts w:ascii="Times New Roman"/>
          <w:b w:val="false"/>
          <w:i w:val="false"/>
          <w:color w:val="000000"/>
          <w:sz w:val="28"/>
        </w:rPr>
        <w:t>5-бөлімінің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қордың активтерін орналастыру шетелдік қаржы нарықтарында айналымдағы және Ұлттық қорды басқару жөніндегі кеңестің ұсынысы бойынша Қазақстан Республикасының Үкіметі бекіткен материалдық емес активтерді қоспағанда, Рұқсат етілген қаржы құралдарының тізбесіне қосылған қаржы құралдарында жүзеге асырылуы тиіс. Бұл ретте шектеулер 2013 жылғы 1 қаңтарға дейін Ұлттық қорды басқару жөніндегі кеңестің шешімімен қабылданған, Ұлттық қор активтерінің құрылымында ескерілетін қазақстандық қаржы құралдарына қолданылмайды.».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