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9858" w14:textId="dda9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Р.Т.Ыбыраев туралы</w:t>
      </w:r>
    </w:p>
    <w:p>
      <w:pPr>
        <w:spacing w:after="0"/>
        <w:ind w:left="0"/>
        <w:jc w:val="both"/>
      </w:pPr>
      <w:r>
        <w:rPr>
          <w:rFonts w:ascii="Times New Roman"/>
          <w:b w:val="false"/>
          <w:i w:val="false"/>
          <w:color w:val="000000"/>
          <w:sz w:val="28"/>
        </w:rPr>
        <w:t>Қазақстан Республикасы Президентінің 2007 жылғы 21 қыркүйектегі N 411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Венгрия Республикасындағы Төтенше және Өкілетті Елшісі Рашид Тұрарұлы Ыбыраев Қазақстан Республикасының Бұрынғы Югославияның Македония Республикасындағы, Сербия Республикасындағы, Черногория Республикасындағы, Словения Республикасындағы Төтенше және Өкілетті Елшісі қызметін қоса атқарушы болып тағайындалсын.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