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680" w14:textId="3a53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енгiзу және Қазақстан Республикасы Президентiнiң 1999 жылғы 28 қарашадағы N 271 Жарлығының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Респубикасы Президентінің 2003 жылғы 18 желтоқсандағы N 1252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мынадай жарлықтарына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Президентінің 2006.10.12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/>
          <w:color w:val="800000"/>
          <w:sz w:val="28"/>
        </w:rPr>
        <w:t xml:space="preserve">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Президентінің 2010.02.01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/>
          <w:color w:val="80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Республикасының Стратегиялық жоспарлау жөнiндегi агенттiгiнiң мәселелерi" туралы 1999 жылғы 28 қарашадағы N 271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1999 ж., N 51,</w:t>
      </w:r>
      <w:r>
        <w:rPr>
          <w:rFonts w:ascii="Times New Roman"/>
          <w:b w:val="false"/>
          <w:i w:val="false"/>
          <w:color w:val="000000"/>
          <w:sz w:val="28"/>
        </w:rPr>
        <w:t xml:space="preserve"> 496-құжат)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