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a3e7" w14:textId="c25a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Күштерінің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2000 жылғы 6 шілде N 417 Жарлығы.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қорғанысы және Қарулы Күштері туралы" Қазақстан Республикасының 1993 жылғы 9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және Қазақстан Республикасы Президентінің 2000 жылғы 10 ақпандағы N 334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Республикасының Әскери доктринасына сәйкес және мемлекеттің қорғаныс қабілетін нығайту мақсатында қаулы етемін: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1,2,3-тармақтардың күші жойылды - ҚР Президентінің 2003.05.07. N 1085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"Қазақстан Республикасының Қарулы Күштерін реформалау жөніндегі бұдан былайғы шаралар туралы" 1997 жылғы 17 қарашасындағы N 3761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Президентінің "Қазақстан Республикасының Ұлттық қауіпсіздік комитеті Шекара қызметінің мәселелері туралы" 1999 жылғы 10 желтоқсандағы N 282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2-қосымшасы 3-тармағының күші жойылды деп танылсын.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Қауіпсіздік Кеңесінің Хатшылығына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