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fb5e" w14:textId="b50f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желiлерi кәсiпорындарын жекешелендiру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16 ақпандағы N 41</w:t>
      </w:r>
    </w:p>
    <w:p>
      <w:pPr>
        <w:spacing w:after="0"/>
        <w:ind w:left="0"/>
        <w:jc w:val="both"/>
      </w:pPr>
      <w:bookmarkStart w:name="z0" w:id="0"/>
      <w:r>
        <w:rPr>
          <w:rFonts w:ascii="Times New Roman"/>
          <w:b w:val="false"/>
          <w:i w:val="false"/>
          <w:color w:val="000000"/>
          <w:sz w:val="28"/>
        </w:rPr>
        <w:t xml:space="preserve">
      Алматы облысының және Алматы қаласының энергия көздерi мен электр желiлерi кәсiпорындарын жекешелендiруге байланысты: </w:t>
      </w:r>
      <w:r>
        <w:br/>
      </w:r>
      <w:r>
        <w:rPr>
          <w:rFonts w:ascii="Times New Roman"/>
          <w:b w:val="false"/>
          <w:i w:val="false"/>
          <w:color w:val="000000"/>
          <w:sz w:val="28"/>
        </w:rPr>
        <w:t xml:space="preserve">
      1. "Алматыэнерго" республикалық мемлекеттiк кәсiпорны (бұдан әрi - Кәсiпорын) Қазақстан Республикасының қолданылып жүрген заңдарына сәйкес таратылсын. </w:t>
      </w:r>
      <w:r>
        <w:br/>
      </w:r>
      <w:r>
        <w:rPr>
          <w:rFonts w:ascii="Times New Roman"/>
          <w:b w:val="false"/>
          <w:i w:val="false"/>
          <w:color w:val="000000"/>
          <w:sz w:val="28"/>
        </w:rPr>
        <w:t xml:space="preserve">
      2. Қазақстан Республикасының Энергетика, индустрия және сауда министрлiгi: </w:t>
      </w:r>
      <w:r>
        <w:br/>
      </w:r>
      <w:r>
        <w:rPr>
          <w:rFonts w:ascii="Times New Roman"/>
          <w:b w:val="false"/>
          <w:i w:val="false"/>
          <w:color w:val="000000"/>
          <w:sz w:val="28"/>
        </w:rPr>
        <w:t xml:space="preserve">
      Қазақстан Республикасының Үкiметi кәсiпорындарды қайта ұйымдастыру және тарату жөнiндегi жұмыстарды жүргiзуге уәкiлеттiк берген орган ретiнде "Кәсiпорындарды қайта ұйымдастыру және тарату жөнiндегi агенттiк" акционерлiк қоғамына белгiленген тәртiппен Кәсiпорында тарату жөнiндегi жұмыстарды жүргiзу үшiн барлық қажеттi материалдарды берсiн; </w:t>
      </w:r>
      <w:r>
        <w:br/>
      </w:r>
      <w:r>
        <w:rPr>
          <w:rFonts w:ascii="Times New Roman"/>
          <w:b w:val="false"/>
          <w:i w:val="false"/>
          <w:color w:val="000000"/>
          <w:sz w:val="28"/>
        </w:rPr>
        <w:t xml:space="preserve">
      тарату процестерiнiң барысына бақылау жасауды жүзеге асырсын; </w:t>
      </w:r>
      <w:r>
        <w:br/>
      </w:r>
      <w:r>
        <w:rPr>
          <w:rFonts w:ascii="Times New Roman"/>
          <w:b w:val="false"/>
          <w:i w:val="false"/>
          <w:color w:val="000000"/>
          <w:sz w:val="28"/>
        </w:rPr>
        <w:t xml:space="preserve">
      бiр айлық мерзiм iшiнде Кәсiпорынның энергияның дәстүрлi емес көздерiнiң құрылысын салудың инвестициялық жобаларын одан әрi iске асыру жөнiндегi құқықтық мұрагерiн айқындасын.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