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3e94" w14:textId="3e13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28 шiлдедегi N 245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1997 жылға арналған
Қазақстан Республикасы Үкiметiнiң резервтiк қорынан қаражат бөлу
туралы өкiмiн жүзеге асыру мақсатында:
</w:t>
      </w:r>
      <w:r>
        <w:br/>
      </w:r>
      <w:r>
        <w:rPr>
          <w:rFonts w:ascii="Times New Roman"/>
          <w:b w:val="false"/>
          <w:i w:val="false"/>
          <w:color w:val="000000"/>
          <w:sz w:val="28"/>
        </w:rPr>
        <w:t>
          Қазақстан Республикасының Қаржы министрлiгi Қазақстан
Республикасы Үкiметiнiң шешiмдерiне сәйкес резервтiк қордан бөлiнген
қаражатты алушылар қайта ұйымдастырылған немесе таратылған жағдайда
қаражатты бөлу туралы шешiмдердi қабылдау үшiн негiз болған
жағдаяттар сақталуы кезiнде көзделген осы шешiмдермен олардың
құқықтық мұрагерлерiн қаржыландыру жүзеге асырылсын.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