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0887" w14:textId="6ed0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резервтен дизель отынын босату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26 маусымдағы N 201</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Мемлекеттiк
материалдық резервтер жөнiндегi комитетi 1997 жылдың 31 қарашасына
дейiн мемлекеттiк резервке қайтару және Жамбыл облысы әкiмiнiң 1997
жылғы 4 маусымдағы кепiлдiктi мiндеттемесiмен тауар несиесiн
пайдаланған кезең үшiн республикалық бюджеттiң кiрiсiне Қазақстан
Республикасы Ұлттық Банкiнiң қайта қаржыландыру ставкасы бойынша
проценттер төлеу шарттарында ала тұру тәртiбiмен мемлекеттiк
резервтен 16,6 мың тонна дизель отынын босатсын.
</w:t>
      </w:r>
      <w:r>
        <w:br/>
      </w:r>
      <w:r>
        <w:rPr>
          <w:rFonts w:ascii="Times New Roman"/>
          <w:b w:val="false"/>
          <w:i w:val="false"/>
          <w:color w:val="000000"/>
          <w:sz w:val="28"/>
        </w:rPr>
        <w:t>
          2. Дизель отынының пайдаланылуына және мемлекеттiк резервке
қайтарылуына бақылау жасау Жамбыл облысының әкiмiне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