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fd0b" w14:textId="23df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TACIS бағдарламасы шеңберiнде жүргiзiлетiн объектiлердiң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24 сәуiр N 114-ө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TACIS бағдарламасы шеңберiнде өткiзiлетiн Қазақстан Республикасы
өнеркәсiбiнiң базалық салаларындағы бiрқатар iрi кәсiпорындарды
жекешелендiрудi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Жекешелендiру алдындағы дайындығы мен жекешелендiруi TACIS
бағдарламасы шеңберiнде жүргiзiлетiн мынадай объектiлердiң тiзбесi
бекiтiлсiн: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"Электробытприбор" АҚ, Алматы қаласы;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"Актюбрентген" АҚ, Ақтөбе қаласы;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"Ертiс химия-металлургия заводы" АҚ, Шығыс Қазақстан облысы,
Первомайский пос.;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"Прогресс" АҚ, Степногорск қаласы, Ақмола облысы.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Қаржы министрлiгiнiң Мемлекеттiк мүлiк
пен активтердi басқару департаментi мен Жекешелендiру жөнiндегi
департаментi жоғарыда аталған бағдарламаны iске асыруда
консультанттарға жәрдем көрсетудi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