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c410" w14:textId="769c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Мемлекеттiң шет ел кредиторлары алдындағы мiндеттемелерiн орындау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7 қазан N 474-ө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Мемлекеттiң шет ел кредиторлары алдындағы мiндеттемелерiн
орындау және дефольттың туындауына жол бермеу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"Стройфарфор",
"Павлодартрактор" акционерлiк қоғамдары үшiн жалпы сомасы
5 815 413, 79 немiс маркасы болатын берешектi, сондай-ақ 1996 жылға
арналған республикалық бюджеттiң "Сыртқы экономикалық қызмет" бөлiмi
бойынша көзделген шеңберде есептелген айыппұл санкцияларының сомасын
шет ел банктерi ұсынған шоттар негiзiнде өтесiн.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Экспорт-импорт банкi
"Стройфарфор" акционерлiк қоғамын банкрот деп тану үшiн республиканың
сот органдарына материалдар берсiн және республикалық бюджетке
алынған қаражаттарды қайтару мақсатында банкроттыққа байланысты
процедураларды жүргiзсiн.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өкiмнiң орындалуына бақылау жасау Қазақстан
Республикасының Қаржы министрлiгiне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