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b5b8" w14:textId="a2db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берешегiн жою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24 сәуiр N 190-ө</w:t>
      </w:r>
    </w:p>
    <w:p>
      <w:pPr>
        <w:spacing w:after="0"/>
        <w:ind w:left="0"/>
        <w:jc w:val="left"/>
      </w:pPr>
      <w:r>
        <w:rPr>
          <w:rFonts w:ascii="Times New Roman"/>
          <w:b w:val="false"/>
          <w:i w:val="false"/>
          <w:color w:val="000000"/>
          <w:sz w:val="28"/>
        </w:rPr>
        <w:t>
</w:t>
      </w:r>
      <w:r>
        <w:rPr>
          <w:rFonts w:ascii="Times New Roman"/>
          <w:b w:val="false"/>
          <w:i w:val="false"/>
          <w:color w:val="000000"/>
          <w:sz w:val="28"/>
        </w:rPr>
        <w:t>
          Тауар өндiрушiлердi қолдауды қамтамасыз ету, сондай-ақ қосылған
құнға салынатын салық жөнiндегi бюджеттiң берешегiн жою мақсатында:
</w:t>
      </w:r>
      <w:r>
        <w:br/>
      </w:r>
      <w:r>
        <w:rPr>
          <w:rFonts w:ascii="Times New Roman"/>
          <w:b w:val="false"/>
          <w:i w:val="false"/>
          <w:color w:val="000000"/>
          <w:sz w:val="28"/>
        </w:rPr>
        <w:t>
          Қазақстан Республикасының Қаржы министрлiгi 1996 жылдың 1
мамырына дейiн шетел фирмаларының басқаруына берiлген кәсiпорындар
үшiн осы кәсiпорындардың бюджетпен және өздерiмен бiр облысы аумағында
тұратын жабдықтаушылармен алыс шетелдерге экспортталатын өнiмдер
бойынша қосылған құнға салынатын салық жөнiндегi өзара есептеу
тетiгiн әзiрлесiн.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