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6a2a" w14:textId="61b6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31 қаңтардағы N 48</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ұлттық игiлiгi болып табылатын ежелгi өнер мен
көркем қолөнерi бiрегей туындыларының сенiмдi сақталуын қамтамасыз
ету мақсатында жаңа экспозицияларды ұйымдастыруға, экспонаттарды
жаңғыртуға және қалпына келтiруге, арнайы құрал-жабдықтар алу мен
күзет сигнализацияның монтажына Қазақстан Республикасы Үкiметiнiң
резервтiк қорынан 20 (жиырма) млн. теңге, соның iшiнде:
</w:t>
      </w:r>
      <w:r>
        <w:br/>
      </w:r>
      <w:r>
        <w:rPr>
          <w:rFonts w:ascii="Times New Roman"/>
          <w:b w:val="false"/>
          <w:i w:val="false"/>
          <w:color w:val="000000"/>
          <w:sz w:val="28"/>
        </w:rPr>
        <w:t>
          Қазақстан Республикасының Мәдениет министрлiгiне 11 (он бiр)
млн. теңге, одан Мемлекеттiк орталық музей үшiн 7,7 млн. теңге (жетi
миллион жетi жүз мың) және Алтын және асыл металдар музейiне
3,3 млн. теңге (үш миллион үш жүз мың);
</w:t>
      </w:r>
      <w:r>
        <w:br/>
      </w:r>
      <w:r>
        <w:rPr>
          <w:rFonts w:ascii="Times New Roman"/>
          <w:b w:val="false"/>
          <w:i w:val="false"/>
          <w:color w:val="000000"/>
          <w:sz w:val="28"/>
        </w:rPr>
        <w:t>
          Қазақстан Республикасының Ұлттық ғылым академиясына Марғұлан
атындағы Археология институтының археология музейi үшiн 9 (тоғыз)
млн. теңге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