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6c3b" w14:textId="1fa6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құқық туралы</w:t>
      </w:r>
    </w:p>
    <w:p>
      <w:pPr>
        <w:spacing w:after="0"/>
        <w:ind w:left="0"/>
        <w:jc w:val="both"/>
      </w:pPr>
      <w:r>
        <w:rPr>
          <w:rFonts w:ascii="Times New Roman"/>
          <w:b w:val="false"/>
          <w:i w:val="false"/>
          <w:color w:val="000000"/>
          <w:sz w:val="28"/>
        </w:rPr>
        <w:t>Қазақстан Республикасы Премьер-министрi Бiрiншi Орынбасарының өкiмi 30 сәуiр 1993 ж. N 160-ө</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Республикасының Министрлер Кабинетi жанындағы
Ұлттық патент ведомствосының және Қазақстан Республикасының
Авторлық және сабақтас құқықтар жөнiндегi мемлекеттiк агенттiгiнiң
Қазақстан Республикасының қолданылып жүрген заңдарының реттеуiне
жатпайтын, интеллектiлiк меншiктiң жекелеген объектiлерiне 
авторлықты тiркеу қажеттiгi туралы инициативасы құпталсын.
</w:t>
      </w:r>
      <w:r>
        <w:br/>
      </w:r>
      <w:r>
        <w:rPr>
          <w:rFonts w:ascii="Times New Roman"/>
          <w:b w:val="false"/>
          <w:i w:val="false"/>
          <w:color w:val="000000"/>
          <w:sz w:val="28"/>
        </w:rPr>
        <w:t>
          2. Қазақстан Республикасының Министрлер Кабинетi жанындағы
Ұлттық патент ведомствосына интеллектiлiк меншiктiң осы аталған
объектiлерiне авторлық құқықты тiркеудiң тәртiбiн белгiлеп,
жүзеге асыру тапсырылсын.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Премьер-министрдiң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