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c40f" w14:textId="ec1c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 және "Қазақстан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 2025 жылғы 30 желтоқсандағы Қазақстан Республикасының Заңдарын іске асыру жөніндегі шаралар туралы" Қазақстан Республикасы Премьер-Министрінің 2026 жылғы 13 ақпандағы № 16-ө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2026 жылғы 29 сәуірдегі № 59-ө өкімі</w:t>
      </w:r>
    </w:p>
    <w:p>
      <w:pPr>
        <w:spacing w:after="0"/>
        <w:ind w:left="0"/>
        <w:jc w:val="both"/>
      </w:pPr>
      <w:bookmarkStart w:name="z1" w:id="0"/>
      <w:r>
        <w:rPr>
          <w:rFonts w:ascii="Times New Roman"/>
          <w:b w:val="false"/>
          <w:i w:val="false"/>
          <w:color w:val="000000"/>
          <w:sz w:val="28"/>
        </w:rPr>
        <w:t xml:space="preserve">
      "Құқық бұзушылық профилактикасы туралы" және "Қазақстан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 2025 жылғы 30 желтоқсандағы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іске асыру жөніндегі шаралар туралы" Қазақстан Республикасы </w:t>
      </w:r>
    </w:p>
    <w:bookmarkEnd w:id="0"/>
    <w:p>
      <w:pPr>
        <w:spacing w:after="0"/>
        <w:ind w:left="0"/>
        <w:jc w:val="both"/>
      </w:pPr>
      <w:r>
        <w:rPr>
          <w:rFonts w:ascii="Times New Roman"/>
          <w:b w:val="false"/>
          <w:i w:val="false"/>
          <w:color w:val="000000"/>
          <w:sz w:val="28"/>
        </w:rPr>
        <w:t xml:space="preserve">Премьер-Министрінің 2026 жылғы 13 ақпандағы № 16-ө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өкіммен бекітілген қабылдануы "Құқық бұзушылық профилактикасы туралы" және "Қазақстан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 2025 жылғы 30 желтоқсандағы Қазақстан Республикасының Заңдарымен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3-жол алып тасталсын.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