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3eb6" w14:textId="bab3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қызметін жетілдіру, құқық қорғау органдарының, арнаулы мемлекеттік органдардың, азаматтық қорғау органдарының қызметкерлерін және әскери қызметшілерді тұрғын үймен қамтамасыз ету және әлеуметтік қорғау, сондай-ақ ішкі істер органдарының қызметі саласында артық заңнамалық регламенттеуді болғызбау мәселелері бойынша өзгерістер мен толықтырулар енгізу туралы" 2025 жылғы 30 маусымдағы Қазақстан Республикасының Заңын іске асыру жөніндегі шаралар туралы" Қазақстан Республикасы Премьер-Министрінің 2025 жылғы 20 тамыздағы № 137-ө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2025 жылғы 28 қазандағы № 174-ө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құқық қорғау қызметін жетілдіру, құқық қорғау органдарының, арнаулы мемлекеттік органдардың, азаматтық қорғау органдарының қызметкерлерін және әскери қызметшілерді тұрғын үймен қамтамасыз ету және әлеуметтік қорғау, сондай-ақ ішкі істер органдарының қызметі саласында артық заңнамалық регламенттеуді болғызбау мәселелері бойынша өзгерістер мен толықтырулар енгізу туралы" 2025 жылғы 30 маусымдағы Қазақстан Республикасының Заңын іске асыру жөніндегі шаралар туралы" Қазақстан Республикасы Премьер-Министрінің 2025 жылғы 20 тамыздағы № 137-ө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қабылдануы "Қазақстан Республикасының кейбір заңнамалық актілеріне құқық қорғау қызметін жетілдіру, құқық қорғау органдарының, арнаулы мемлекеттік органдардың, азаматтық қорғау органдарының қызметкерлерін және әскери қызметшілерді тұрғын үймен қамтамасыз ету және әлеуметтік қорғау, сондай-ақ ішкі істер органдарының қызметі саласында артық заңнамалық регламенттеуді болғызбау мәселелері бойынша өзгерістер мен толықтырулар енгізу туралы" 2025 жылғы 30 маусымдағы Қазақстан Республикасының Заңымен негізделген құқықтық актілердің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реттік нөмірі 3-жол алып тасталсын;</w:t>
      </w:r>
    </w:p>
    <w:bookmarkEnd w:id="2"/>
    <w:bookmarkStart w:name="z4" w:id="3"/>
    <w:p>
      <w:pPr>
        <w:spacing w:after="0"/>
        <w:ind w:left="0"/>
        <w:jc w:val="both"/>
      </w:pPr>
      <w:r>
        <w:rPr>
          <w:rFonts w:ascii="Times New Roman"/>
          <w:b w:val="false"/>
          <w:i w:val="false"/>
          <w:color w:val="000000"/>
          <w:sz w:val="28"/>
        </w:rPr>
        <w:t>
      реттік нөмірі 12-жол алып тасталсын;</w:t>
      </w:r>
    </w:p>
    <w:bookmarkEnd w:id="3"/>
    <w:bookmarkStart w:name="z5" w:id="4"/>
    <w:p>
      <w:pPr>
        <w:spacing w:after="0"/>
        <w:ind w:left="0"/>
        <w:jc w:val="both"/>
      </w:pPr>
      <w:r>
        <w:rPr>
          <w:rFonts w:ascii="Times New Roman"/>
          <w:b w:val="false"/>
          <w:i w:val="false"/>
          <w:color w:val="000000"/>
          <w:sz w:val="28"/>
        </w:rPr>
        <w:t>
      реттік нөмірлері 16, 17, 18, 19 және 20-жолдар алып тасталсын;</w:t>
      </w:r>
    </w:p>
    <w:bookmarkEnd w:id="4"/>
    <w:bookmarkStart w:name="z6" w:id="5"/>
    <w:p>
      <w:pPr>
        <w:spacing w:after="0"/>
        <w:ind w:left="0"/>
        <w:jc w:val="both"/>
      </w:pPr>
      <w:r>
        <w:rPr>
          <w:rFonts w:ascii="Times New Roman"/>
          <w:b w:val="false"/>
          <w:i w:val="false"/>
          <w:color w:val="000000"/>
          <w:sz w:val="28"/>
        </w:rPr>
        <w:t>
      реттік нөмірлері 68 және 69-жолдар алып тасталсын.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