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3ed9" w14:textId="d433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19 шілдедегі № 110-ө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2025 жылғы 2025 жылғы 30 маусымдағы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Президентіне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19 шілдедегі</w:t>
            </w:r>
            <w:r>
              <w:br/>
            </w:r>
            <w:r>
              <w:rPr>
                <w:rFonts w:ascii="Times New Roman"/>
                <w:b w:val="false"/>
                <w:i w:val="false"/>
                <w:color w:val="000000"/>
                <w:sz w:val="20"/>
              </w:rPr>
              <w:t>110-ө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Заңын іске асыру мақсатында қабылдануы қажет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w:t>
            </w:r>
          </w:p>
          <w:p>
            <w:pPr>
              <w:spacing w:after="20"/>
              <w:ind w:left="20"/>
              <w:jc w:val="both"/>
            </w:pPr>
            <w:r>
              <w:rPr>
                <w:rFonts w:ascii="Times New Roman"/>
                <w:b w:val="false"/>
                <w:i w:val="false"/>
                <w:color w:val="000000"/>
                <w:sz w:val="20"/>
              </w:rPr>
              <w:t>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әзірлеуге және енгізуге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Жарлығына өзгеріс</w:t>
            </w:r>
            <w:r>
              <w:rPr>
                <w:rFonts w:ascii="Times New Roman"/>
                <w:b w:val="false"/>
                <w:i w:val="false"/>
                <w:strike/>
                <w:color w:val="000000"/>
                <w:sz w:val="20"/>
              </w:rPr>
              <w:t xml:space="preserve"> </w:t>
            </w:r>
            <w:r>
              <w:rPr>
                <w:rFonts w:ascii="Times New Roman"/>
                <w:b w:val="false"/>
                <w:i w:val="false"/>
                <w:color w:val="000000"/>
                <w:sz w:val="20"/>
              </w:rPr>
              <w:t>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мәселелері туралы" Қазақстан Республикасы Үкіметінің 2008 жылғы 24 сәуірдегі № 387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пруденциялық реттеу мәселелері бойынша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қаржы ұйымдарының мемлекеттік қызметтер көрсету саласындағы қызметін реттеу мәселелері бойынша өзгерістер мен толықтырулар енгізу және кейбір нормативтік құқықтық актілердің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бағалы қағаздар нарығы мәселелері бойынша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Қазақстан Республикасындағы банктік және микроқаржылық қызмет мәселелері бойынша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 сондай ақ хабарламаға қоса берілетін құжаттардың тізбесін бекіту туралы" Қазақстан Республикасы Ұлттық Банкі Басқармасының 2016 жылғы 30 мамырдағы № 137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"Қадағалап ден қою шараларын қолдану қағидаларын бекіту туралы" Қазақстан Республикасы Ұлттық Банкі Басқармасының 2018 жылғы 29 қазандағы № 272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"Уәжді пайымдауды қалыптастыру және пайдалану қағидаларын бекіту туралы" Қазақстан Республикасы Ұлттық Банкі Басқармасының 2019 жылғы 12 қарашадағы № 189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тәсілмен микрокредиттер беру қағидаларын бекіту туралы"</w:t>
            </w:r>
          </w:p>
          <w:p>
            <w:pPr>
              <w:spacing w:after="20"/>
              <w:ind w:left="20"/>
              <w:jc w:val="both"/>
            </w:pPr>
            <w:r>
              <w:rPr>
                <w:rFonts w:ascii="Times New Roman"/>
                <w:b w:val="false"/>
                <w:i w:val="false"/>
                <w:color w:val="000000"/>
                <w:sz w:val="20"/>
              </w:rPr>
              <w:t>
Қазақстан Республикасы Ұлттық Банкі Басқармасының 2019 жылғы 28 қарашадағы № 217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84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 есебінен зейнетақымен қамсыздандыру туралы шартты жасасу қағидаларын және оның үлгілік нысанын бекіту туралы" Қазақстан Республикасы Қаржы нарығын реттеу және дамыту агенттігі Басқармасының 2023 жылғы 26 мамырдағы № 27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 Қазақстан Республикасы Қаржы нарығын реттеу және дамыту агенттігі Басқармасының 2024 жылғы 6 тамыздағы № 50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Д.М.</w:t>
            </w:r>
          </w:p>
          <w:p>
            <w:pPr>
              <w:spacing w:after="20"/>
              <w:ind w:left="20"/>
              <w:jc w:val="both"/>
            </w:pPr>
            <w:r>
              <w:rPr>
                <w:rFonts w:ascii="Times New Roman"/>
                <w:b w:val="false"/>
                <w:i w:val="false"/>
                <w:color w:val="000000"/>
                <w:sz w:val="20"/>
              </w:rPr>
              <w:t>
Ахмедиев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тұлғаға банктік қарыз немесе микрокредит беруге жұбайының (зайыбының) келісімін алу қағидаларын,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ұйымдардың жарғылық капиталындағы инвестицияларының мөлшерін және  банктің немесе банк холдингінің ұйымдардың жарғылық капиталындағы инвестицияларының жиынтық мөлшерін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Макропруденциялық нормативтер мен лимиттерді, олардың нормативтік мәндері мен есептеу әдістемесін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кейбір қаулыларына төлемдер мен ақша аударымдары мәселелері бойынша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басқарушысына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уәкілетті органның сыйақы төлеу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жүзеге асырылу барысы туралы ағымдағы және сұратылатын ақпараттың нысанын, сондай-ақ оны ұсыну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 Қазақстан Республикасы Инвестициялар және даму министрінің міндетін атқарушының 2016 жылғы 28 қаңтардағы № 119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GSM-шлюздерді (сим-бокстарды) әкелу, тіркеу (қайта тіркеу), өткізу және қолдану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p>
            <w:pPr>
              <w:spacing w:after="20"/>
              <w:ind w:left="20"/>
              <w:jc w:val="both"/>
            </w:pP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