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2c9a5" w14:textId="3e2c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экономикалық құқық бұзушылықтардың жекелеген түрлерін қылмыстық сипаттан арылту және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жетілдіру мәселелері бойынша өзгерістер мен толықтырулар енгізу туралы" 2024 жылғы 5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16 тамыздағы № 122-ө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w:t>
      </w:r>
      <w:r>
        <w:rPr>
          <w:rFonts w:ascii="Times New Roman"/>
          <w:b/>
          <w:i w:val="false"/>
          <w:color w:val="000000"/>
          <w:sz w:val="28"/>
        </w:rPr>
        <w:t>"</w:t>
      </w:r>
      <w:r>
        <w:rPr>
          <w:rFonts w:ascii="Times New Roman"/>
          <w:b w:val="false"/>
          <w:i w:val="false"/>
          <w:color w:val="000000"/>
          <w:sz w:val="28"/>
        </w:rPr>
        <w:t xml:space="preserve">Қазақстан Республикасының кейбір заңнамалық актілеріне экономикалық құқық бұзушылықтардың жекелеген түрлерін қылмыстық сипаттан арылту және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жетілдіру мәселелері бойынша өзгерістер мен толықтырулар енгізу туралы" 2024 жылғы 5 шілдедегі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белгілінген тәртіппен Қазақстан Республикасының Президентіне және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жинақтасын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16 тамыздағы</w:t>
            </w:r>
            <w:r>
              <w:br/>
            </w:r>
            <w:r>
              <w:rPr>
                <w:rFonts w:ascii="Times New Roman"/>
                <w:b w:val="false"/>
                <w:i w:val="false"/>
                <w:color w:val="000000"/>
                <w:sz w:val="20"/>
              </w:rPr>
              <w:t>№ 122-ө өкімімен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экономикалық құқық бұзушылықтардың жекелеген түрлерін қылмыстық сипаттан арылту және Қазақстан Республикасының заңсыз жолмен алынған кірістерді заңдастыруға (жылыстатуға) және терроризмді қаржыландыруға қарсы іс-қимыл туралы заңнамасын жетілдіру мәселелері бойынша өзгерістер мен толықтырулар енгізу туралы"  2024 жылғы 5 шілдедегі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Қаржылық мониторинг агенттігінің кейбір мәселелері туралы" Қазақстан Республикасы Президентінің 2021 жылғы 20 ақпандағы № 515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ҚМА (келісу</w:t>
            </w:r>
          </w:p>
          <w:bookmarkEnd w:id="7"/>
          <w:p>
            <w:pPr>
              <w:spacing w:after="20"/>
              <w:ind w:left="20"/>
              <w:jc w:val="both"/>
            </w:pPr>
            <w:r>
              <w:rPr>
                <w:rFonts w:ascii="Times New Roman"/>
                <w:b w:val="false"/>
                <w:i w:val="false"/>
                <w:color w:val="000000"/>
                <w:sz w:val="20"/>
              </w:rPr>
              <w:t>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Қазақстан Республикасы</w:t>
            </w:r>
          </w:p>
          <w:bookmarkEnd w:id="8"/>
          <w:p>
            <w:pPr>
              <w:spacing w:after="20"/>
              <w:ind w:left="20"/>
              <w:jc w:val="both"/>
            </w:pPr>
            <w:r>
              <w:rPr>
                <w:rFonts w:ascii="Times New Roman"/>
                <w:b w:val="false"/>
                <w:i w:val="false"/>
                <w:color w:val="000000"/>
                <w:sz w:val="20"/>
              </w:rPr>
              <w:t>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көрсетілетін қызметтерді ұсыну жөніндегі қызметті жүзеге асыратын тұлғалар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2022 жылғы 28 ақпандағы № 20 және Қазақстан Республикасының Цифрлық даму, инновациялар және аэроғарыш өнеркәсібі министрінің 2022 жылғы 28 ақпандағы № 68/НҚ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және Қазақстан Республикасы Цифрлық даму, инновациялар және аэроғарыш өнеркәсібі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ҚМА (келісу бойынша), ЦДИАӨМ</w:t>
            </w:r>
          </w:p>
          <w:bookmarkEnd w:id="9"/>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Ұ.Е. Раисов,</w:t>
            </w:r>
          </w:p>
          <w:bookmarkEnd w:id="10"/>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 Қазақстан Республикасы Қаржылық мониторинг агенттігі Төрағасының 2022 жылғы 22 ақпандағы № 13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Қазақстан Республикасы-ның</w:t>
            </w:r>
          </w:p>
          <w:bookmarkEnd w:id="11"/>
          <w:p>
            <w:pPr>
              <w:spacing w:after="20"/>
              <w:ind w:left="20"/>
              <w:jc w:val="both"/>
            </w:pPr>
            <w:r>
              <w:rPr>
                <w:rFonts w:ascii="Times New Roman"/>
                <w:b w:val="false"/>
                <w:i w:val="false"/>
                <w:color w:val="000000"/>
                <w:sz w:val="20"/>
              </w:rPr>
              <w:t>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ҚНРДА</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бірыңғай жинақтаушы зейнетақы қоры және ерікті жинақтаушы зейнетақы қорлары үшін жаппай қырып-жою қаруының таралуын қаржыландыруға қарсы іс-қимыл мақсатында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ҚНРДА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12 қазандағы № 96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ҚНРДА</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сақтандыру (қайта сақтандыру) ұйымдары, сақтандыру брокерлері, өзара сақтандыру қоғамдары, Қазақстанның экспорттық-кредиттік агенттігі,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w:t>
            </w:r>
          </w:p>
          <w:bookmarkEnd w:id="15"/>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2020 жылғы 12 қазандағы № 97 қаулысына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ҚНРДА</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қор биржасы үшін қойылатын талаптарды бекіту туралы" Қазақстан Республикасының Қаржы нарығын реттеу және дамыту агенттігі басқармасының 2020 жылғы 12 қазандағы № 98 қаулысына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ҚНРДА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банкаралық ақша аудару жүйесінің операторын немесе операциялық орталығын қоспағанда, банк операцияларының жекелеген түрлерін жүзеге асыратын ұйымдар, сондай-ақ банкноттарды, монеталарды және құндылықтарды инкассациялау айрықша қызметі болып табылатын заңды тұлғалар және микроқаржылық қызметті жүзеге асыратын ұйымдар үшін қойылатын талаптарды бекіту туралы" Қазақстан Республикасының Қаржы нарығын реттеу және дамыту агенттігі басқармасының 2020 жылғы 29 қазандағы № 105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ҚНРДА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активтердің аударылуын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Қазақстан Республикасы-ның</w:t>
            </w:r>
          </w:p>
          <w:bookmarkEnd w:id="19"/>
          <w:p>
            <w:pPr>
              <w:spacing w:after="20"/>
              <w:ind w:left="20"/>
              <w:jc w:val="both"/>
            </w:pPr>
            <w:r>
              <w:rPr>
                <w:rFonts w:ascii="Times New Roman"/>
                <w:b w:val="false"/>
                <w:i w:val="false"/>
                <w:color w:val="000000"/>
                <w:sz w:val="20"/>
              </w:rPr>
              <w:t>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Ұ.Е. Раисов</w:t>
            </w:r>
          </w:p>
        </w:tc>
      </w:tr>
    </w:tbl>
    <w:p>
      <w:pPr>
        <w:spacing w:after="0"/>
        <w:ind w:left="0"/>
        <w:jc w:val="left"/>
      </w:pP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Ескертпе: аббревиатуралардың толық жазылуы: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