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5dcd" w14:textId="8395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 дамытудың 2022 – 2024 жылдарға арналған жол картасын бекіту туралы</w:t>
      </w:r>
    </w:p>
    <w:p>
      <w:pPr>
        <w:spacing w:after="0"/>
        <w:ind w:left="0"/>
        <w:jc w:val="both"/>
      </w:pPr>
      <w:r>
        <w:rPr>
          <w:rFonts w:ascii="Times New Roman"/>
          <w:b w:val="false"/>
          <w:i w:val="false"/>
          <w:color w:val="000000"/>
          <w:sz w:val="28"/>
        </w:rPr>
        <w:t>Қазақстан Республикасы Премьер-Министрінің 2022 жылғы 9 қыркүйектегі № 146-ө өкімі.</w:t>
      </w:r>
    </w:p>
    <w:p>
      <w:pPr>
        <w:spacing w:after="0"/>
        <w:ind w:left="0"/>
        <w:jc w:val="both"/>
      </w:pPr>
      <w:bookmarkStart w:name="z9" w:id="0"/>
      <w:r>
        <w:rPr>
          <w:rFonts w:ascii="Times New Roman"/>
          <w:b w:val="false"/>
          <w:i w:val="false"/>
          <w:color w:val="000000"/>
          <w:sz w:val="28"/>
        </w:rPr>
        <w:t>
      Қазақстан Республикасы ішкі істер органдарының қызметін одан әрі жетілдіру мақсатында:</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Республикасының ішкі істер органдарын дамытудың 2022 – 2024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1"/>
    <w:bookmarkStart w:name="z2" w:id="2"/>
    <w:p>
      <w:pPr>
        <w:spacing w:after="0"/>
        <w:ind w:left="0"/>
        <w:jc w:val="both"/>
      </w:pPr>
      <w:r>
        <w:rPr>
          <w:rFonts w:ascii="Times New Roman"/>
          <w:b w:val="false"/>
          <w:i w:val="false"/>
          <w:color w:val="000000"/>
          <w:sz w:val="28"/>
        </w:rPr>
        <w:t>
      2. Жол картасын орындауға жауапты орталық мемлекеттік органдар, облыстардың, Нұр-Сұлтан, Алматы, Шымкент қалаларының әкімдіктері және өзге де ұйымдар (келісу бойынша):</w:t>
      </w:r>
    </w:p>
    <w:bookmarkEnd w:id="2"/>
    <w:bookmarkStart w:name="z3" w:id="3"/>
    <w:p>
      <w:pPr>
        <w:spacing w:after="0"/>
        <w:ind w:left="0"/>
        <w:jc w:val="both"/>
      </w:pPr>
      <w:r>
        <w:rPr>
          <w:rFonts w:ascii="Times New Roman"/>
          <w:b w:val="false"/>
          <w:i w:val="false"/>
          <w:color w:val="000000"/>
          <w:sz w:val="28"/>
        </w:rPr>
        <w:t>
      1) Жол картасын іске асыру бойынша қажетті шараларды қабылдасын;</w:t>
      </w:r>
    </w:p>
    <w:bookmarkEnd w:id="3"/>
    <w:bookmarkStart w:name="z4" w:id="4"/>
    <w:p>
      <w:pPr>
        <w:spacing w:after="0"/>
        <w:ind w:left="0"/>
        <w:jc w:val="both"/>
      </w:pPr>
      <w:r>
        <w:rPr>
          <w:rFonts w:ascii="Times New Roman"/>
          <w:b w:val="false"/>
          <w:i w:val="false"/>
          <w:color w:val="000000"/>
          <w:sz w:val="28"/>
        </w:rPr>
        <w:t xml:space="preserve">
      2) жыл сайын, жартыжылдықтың қорытындылары бойынша 5 қаңтарға және 5 шілдеге қарай Қазақстан Республикасының Ішкі істер министрлігіне Жол картасының іске асырылу барысы туралы ақпарат жіберіліп тұрсын. </w:t>
      </w:r>
    </w:p>
    <w:bookmarkEnd w:id="4"/>
    <w:bookmarkStart w:name="z5" w:id="5"/>
    <w:p>
      <w:pPr>
        <w:spacing w:after="0"/>
        <w:ind w:left="0"/>
        <w:jc w:val="both"/>
      </w:pPr>
      <w:r>
        <w:rPr>
          <w:rFonts w:ascii="Times New Roman"/>
          <w:b w:val="false"/>
          <w:i w:val="false"/>
          <w:color w:val="000000"/>
          <w:sz w:val="28"/>
        </w:rPr>
        <w:t>
      3. Қазақстан Республикасының Ішкі істер министрлігі жыл сайын, 20 қаңтарға және 20 шілдеге қарай Қазақстан Республикасы Президентінің Әкімшілігіне және Үкіметіне Жол картасының іске асырылуы жөнінде жиынтық ақпарат ұсынып тұрсын.</w:t>
      </w:r>
    </w:p>
    <w:bookmarkEnd w:id="5"/>
    <w:bookmarkStart w:name="z6" w:id="6"/>
    <w:p>
      <w:pPr>
        <w:spacing w:after="0"/>
        <w:ind w:left="0"/>
        <w:jc w:val="both"/>
      </w:pPr>
      <w:r>
        <w:rPr>
          <w:rFonts w:ascii="Times New Roman"/>
          <w:b w:val="false"/>
          <w:i w:val="false"/>
          <w:color w:val="000000"/>
          <w:sz w:val="28"/>
        </w:rPr>
        <w:t>
      4. Осы өкімнің орындалуын бақылау Қазақстан Республикасының Ішкі істер министрлігіне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146-ө өкімімен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Ішкі істер органдарын дамытудың 2022 – 2024 жылдарға арналған жол картасы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Халықтың ІІО-ға сенім деңгейі 2022 жылы – 62 %, 2023 жылы – 63 %, 2024 жылы – 64 %.</w:t>
            </w:r>
          </w:p>
          <w:p>
            <w:pPr>
              <w:spacing w:after="20"/>
              <w:ind w:left="20"/>
              <w:jc w:val="both"/>
            </w:pPr>
            <w:r>
              <w:rPr>
                <w:rFonts w:ascii="Times New Roman"/>
                <w:b w:val="false"/>
                <w:i w:val="false"/>
                <w:color w:val="000000"/>
                <w:sz w:val="20"/>
              </w:rPr>
              <w:t>
2. Жеке, мүліктік және қоғамдық қауіпсіздікті сезіну 2022 жылы – 70,6 %, 2023 жылы – 73,7 %, 2024 жылы – 76,9 %.</w:t>
            </w:r>
          </w:p>
          <w:p>
            <w:pPr>
              <w:spacing w:after="20"/>
              <w:ind w:left="20"/>
              <w:jc w:val="both"/>
            </w:pPr>
            <w:r>
              <w:rPr>
                <w:rFonts w:ascii="Times New Roman"/>
                <w:b w:val="false"/>
                <w:i w:val="false"/>
                <w:color w:val="000000"/>
                <w:sz w:val="20"/>
              </w:rPr>
              <w:t>
3. "Мемлекеттік органның жеке және заңды тұлғалармен өзара іс-қимылы" блогы бойынша ІІМ операциялық бағалау көрсеткішін жақсарту 2022 жылы – 63 балл, 2023 жылы – 65 балл, 2024 жылы – 67 балл.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Полиция жұмысының сервистік моделіне көшу және құқық бұзушылық профилактикасының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қоғаммен әріптестікте қоғамдық қауіпсіздікті қамтамасыз ету жөніндегі тұжырымдаманы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Жарлығының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полициясының "сервистік модельге" көшуі шеңберінде қауіпсіздікті қамтамасыз ету жөніндегі ведомствоаралық топтардың қызметін мониторингтеуді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бұзушылықтардың профилактикасы жөніндегі ВАК отырысында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етудің сервистік тәсілдерін енгізуді ескере отырып, жергілікті полиция қызметінің жұмысын бағалау өлшемшарттарын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қаласында клиентке бағдарланған тәсілдерді енгізу тұрғысынан жұмыс процестерін басқарудың тиімді жүйесін құру бойынша пилоттық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қызметінің (оның ішінде учаскелік инспекторлар, патруль қызметкерлері, кәмелетке толмағандар жөніндегі инспекторлар), сондай-ақ ЖБО-ның және кезекші бөлімдердің қызметкерлері үшін қоғамдық қауіпсіздікті және қоғамдық тәртіпті қамтамасыз етудің әртүрлі жағдайларында, олардың құқық бұзушылық анағұрлым көп учаскелерге жақындауы мақсатында патрульдеу маршруттарын жедел өзгерту тетігін қоса алғанда, іс-қимылдардың, оның ішінде "Қазақстан Республикасының Мемлекеттік шекарасы туралы" Қазақстан Республикасы Заңының 59-бабының тәртібінде шекаралық кеңістіктегі іс-қимылдардың қадамдық алгоритмін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ШҚ ҚБҚД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ПКК жоспарларын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 қызмет көрсететін учаскелердің шекараларын қайта қарау және жергілікті жерді картаға түсіру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жайлы инфрақұрылымды қамтамасыз ете отырып, қалалық және ауылдық жерлер үшін үлгілі учаскелік полиция пунктінің стандартын бекіту (Нұр-Сұлтан қаласы "Алматы" ауданының № 3 УПП мысалында)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(жартыжылдық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модульдік полиция бекеттерін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(жартыжылдық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 автокөлікпен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нормаларынан 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нормаларынан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нормаларынан 85 %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 компьютерлік техникамен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нормаларының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нормаларының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нормаларының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тәртіптің сақталуын және жол жүрісін қадағалау мен бақылаудың контактсыз әдістерін енгізу бойынша шаралар қабылдау (АҚШ тәжірибесі, "Drone as First Responder" жобасы, "Ekin-patrol" жүйесі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 жасалатын құқық бұзушылықтардың профилактикасын күшейту үшін "такси", қоғамдық көлік, жедел медициналық жәрдем, коммерциялық радиоарналар диспетчерлік кезекші қызметтерімен ынтымақтастық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етудің сервистік тәсілін қалыптастыруда Ішкі істер органдары мен полиция департаменттері жанындағы консультативтік-кеңесші органдар қызметінің мәселелері жөніндегі қоғамдық кеңестің, сондай-ақ өңірлік қоғамдық кеңестердің жұмысын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ЖАО үшін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КеАҚ-қа Қазақстан Республикасының азаматтарын қайталама құжаттандыру бойынша қызмет көрсетуді кезең-кезеңімен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ЦДИАӨМ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КеАҚ-қа шетелдіктер мен азаматтығы жоқ адамдарға тұрақты тұруға рұқсат беру туралы құжаттарды қабылдау және беру жөніндегі функцияларды кезең-кезеңімен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тараптарды көші-қон заңнамасын сақтауға ынталандыру жолымен көші-қон ағындарын "көлеңкелі" сектордан шығару бойынша практикалық және заңнамалық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 жартыжылдық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Еңбекмині, ҰҚК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ІІІ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Қылмысқа қарсы іс-қимыл жөніндегі қызметті жетілдіру және қылмыстық процесті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қарудың ұрлануына және заңсыз айналымға түсуіне жол бермеу мақсатында оның сақталуы мен пайдаланылуы бақылауды күшейту жөніндегі шараларды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Ұйымдасқан қылмысқа қарсы күрес бөлімшелерінің қызметкерлері үшін осы саладағы озық халықаралық практикаларды ескере отырып, жұмыстың жаңа нысандары мен әдістерін енгізуді көздейтін әдістемелік ұсынымдар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Ұйымдасқан қылмыс желісі бойынша ведомстволық есепке алуды қалыптастыру жөніндегі жұмысты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виктимизация фактілерінің профилактикасы мақсатында адам саудасының құрбаны болған адамдарды жұмысқа орналастыруға жәрдем көрсету жөніндегі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іс-қимыл саласындағы заңнаманың өзгерістерін ескере отырып, террористік тұрғыдан осал объектілердің басшылары мен персоналы үшін олардың терроризмге қарсы қорғалуын қамтамасыз ету жөніндегі әдістемелік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зерделеу және егер іс-әрекеттерде қылмыстық жазаланатын әрекет белгілері болмаса, дін, ұлт, нәсіл, тіл, әлеуметтік жағдай уәждері бойынша өшпенділікті не алауыздықты қоздыруға бағытталған іс-әрекеттер үшін әкімшілік жауаптылықты белгілеу жөніндегі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жанындағы Қылмыстық заңнаманы қолдану практикасын мониторингтілеу және қорыту жөніндегі ведомствоаралық жұмыс тобына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кодекстің 174 ("Әлеуметтік, ұлттық, рулық, нәсілдік, тектік-топтық немесе діни алауыздықты қоздыру") және 256-баптарының ("Терроризмді насихаттау немесе терроризм актісін жасауға жария түрде шақыру") санкциясына "сот шешімі бойынша мәжбүрлеп теологиялық оңалту" түріндегі қосымша жазаны енгізу жөніндегі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жанындағы Қылмыстық заңнаманы қолдану практикасын мониторингтілеу және қорыту жөніндегі ведомствоаралық жұмыс тобына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"Е-ҚІ" модулінде қылмыстық істерді тергеу практикасын кеңейту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90 %-ына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Киберқылмыстар және интернет-алаяқтық саласындағы қылмыстарды тергеу кезінде полицияның қызметіне компьютерлік зерттеулерді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жедел-криминалистикалық бөлімшелерінің қызметіне жеке басты биометриялық сәйкестендіру жүйесін (бейнесуреттердің талдамасы) енгізу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Жол қауіпсіздігін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жол-көлік оқиғаларынан болатын экономикалық шығындарды бағалау;</w:t>
            </w:r>
          </w:p>
          <w:p>
            <w:pPr>
              <w:spacing w:after="20"/>
              <w:ind w:left="20"/>
              <w:jc w:val="both"/>
            </w:pPr>
            <w:r>
              <w:rPr>
                <w:rFonts w:ascii="Times New Roman"/>
                <w:b w:val="false"/>
                <w:i w:val="false"/>
                <w:color w:val="000000"/>
                <w:sz w:val="20"/>
              </w:rPr>
              <w:t>
жол жүрісі қауіпсіздігі жөніндегі іс-шараларды қаржыландыру қағидаларын бекіту жөніндегі уәкілетті органды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қауіпсіздігін қамтамасыз ету жөніндегі іс-шараларды ұйымдастыру үшін БП ҚСжАЕК "Авариялылық картасында" автомобиль жолдарының авариялық қауіпті учаскелерін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 ІІМ,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өңірлерінің рейтингін жасай отырып, жол жүрісі қауіпсіздігін қамтамасыз ету жөніндегі жұмыс нәтижелерін бағалау өлшемшарттарын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бұзушылықтардың профилактикасы жөніндегі ВАК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жол жүрісі саласындағы жұмысының тиімділігін арттыру жөніндегі шараларды әзірлеу үшін елде осы саладағы қауіпсіздікті қамтамасыз ету деңгейі туралы қоғамдық пікірге мониторинг жүргізуге бастама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көшелер мен жолдарда қауіпсіз жүріс-тұрыс дағдыларына оқыту бағдарламаларын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Автомектептердің қызметін бақылау жөніндегі уәкілетті органды айқындай отырып, жүргізушілерді жол жүрісіне қатысуға даярлау және рұқсат беру жүйесін нормативтік құқықтық реттеуді жетілдіру жөніндегі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орталықтардың қызметіне қойылатын талаптарды қайта қарау арқылы көлік құралдарын міндетті техникалық байқаудан өткізу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инфрақұрылымын жақсарту жөніндегі шараларға бастама жасау (оның ішінде реттеу мен бақылаудың техникалық құралдары, жасанды жарықтандыру, тротуарлар, жаяу жүргіншілер жолдары, жасанды тегіс емес жерлер, жерүсті және жерасты жаяу жүргіншілер өткелдері)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ЖАО-ға ұсыныстар енгізе отырып, жолдарды зерттеп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транзиттік әлеуетті жетілдіру және көлік жүктемесін төмендету жөніндегі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жүрісі саласындағы заңнамалық базаны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 қауіпсіз жүргізуші" пилоттық жобасын масштабтау арқылы жол жүрісін автоматты қадағалаудың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ІІО-ның цифрлық инфрақұрылымын дамыту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ІІО-ға шығара отырып, облыс орталықтарын, республикалық маңызы бар қалаларды және астананы бейнебақылау жүйесімен кезең-кезеңімен тұтас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мың бірлікке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ЖАО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мың бірлікке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мың бірлікке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мониторинг, криминогендік ахуалды болжау, сондай-ақ осы негізде процестерді жедел басқару бойынша ІІМ Ахуалдық талдау орталығының қызметін жетілдіру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функционалын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АШМ ақпараттық жүйесіне патрульдік полиция қызметкерлеріне рұқсат беру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ӘҚББТ-ге қолжетімділікті қамтамасыз ете отырып, электрондық әкімшілік іс жүргізуге толық көшу үшін полиция бөлімшелерін планшеттермен кезең-кезеңімен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тиесілік нормасынан 40 %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нормасынан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нормасынан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 "ӘҚББТ" ӨО АЖ-ға ақылы автомобиль жолдарында Жол жүрісі қағидаларын бұзушылықтарды тіркеу жүйелерін қосу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туралы материалдарды полиция қызметкерлерінің қатысуынсыз оңайлатылған ресімдеу үшін "Еурохаттама" мобильдік қосымшасын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 бағдарламалық қамтылымын жетілдіру және дамыту, оның ішінде полицияның кешенді күштерінің жасақтарын бақылау, сондай-ақ "102" қызметінің азаматтардың жолданымдарына қызмет көрсетуі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бөлімшелердің қызметінде қылмыстық құқық бұзушылықтарды, оның ішінде мыналарға:</w:t>
            </w:r>
          </w:p>
          <w:p>
            <w:pPr>
              <w:spacing w:after="20"/>
              <w:ind w:left="20"/>
              <w:jc w:val="both"/>
            </w:pPr>
            <w:r>
              <w:rPr>
                <w:rFonts w:ascii="Times New Roman"/>
                <w:b w:val="false"/>
                <w:i w:val="false"/>
                <w:color w:val="000000"/>
                <w:sz w:val="20"/>
              </w:rPr>
              <w:t>
терроризмге, экстремизмге;</w:t>
            </w:r>
          </w:p>
          <w:p>
            <w:pPr>
              <w:spacing w:after="20"/>
              <w:ind w:left="20"/>
              <w:jc w:val="both"/>
            </w:pPr>
            <w:r>
              <w:rPr>
                <w:rFonts w:ascii="Times New Roman"/>
                <w:b w:val="false"/>
                <w:i w:val="false"/>
                <w:color w:val="000000"/>
                <w:sz w:val="20"/>
              </w:rPr>
              <w:t>
есірткі қылмысына;</w:t>
            </w:r>
          </w:p>
          <w:p>
            <w:pPr>
              <w:spacing w:after="20"/>
              <w:ind w:left="20"/>
              <w:jc w:val="both"/>
            </w:pPr>
            <w:r>
              <w:rPr>
                <w:rFonts w:ascii="Times New Roman"/>
                <w:b w:val="false"/>
                <w:i w:val="false"/>
                <w:color w:val="000000"/>
                <w:sz w:val="20"/>
              </w:rPr>
              <w:t>
қарудың заңсыз айналымына;</w:t>
            </w:r>
          </w:p>
          <w:p>
            <w:pPr>
              <w:spacing w:after="20"/>
              <w:ind w:left="20"/>
              <w:jc w:val="both"/>
            </w:pPr>
            <w:r>
              <w:rPr>
                <w:rFonts w:ascii="Times New Roman"/>
                <w:b w:val="false"/>
                <w:i w:val="false"/>
                <w:color w:val="000000"/>
                <w:sz w:val="20"/>
              </w:rPr>
              <w:t>
алаяқтық пен қаржы пирамидаларына;</w:t>
            </w:r>
          </w:p>
          <w:p>
            <w:pPr>
              <w:spacing w:after="20"/>
              <w:ind w:left="20"/>
              <w:jc w:val="both"/>
            </w:pPr>
            <w:r>
              <w:rPr>
                <w:rFonts w:ascii="Times New Roman"/>
                <w:b w:val="false"/>
                <w:i w:val="false"/>
                <w:color w:val="000000"/>
                <w:sz w:val="20"/>
              </w:rPr>
              <w:t>
киберқылмысқа;</w:t>
            </w:r>
          </w:p>
          <w:p>
            <w:pPr>
              <w:spacing w:after="20"/>
              <w:ind w:left="20"/>
              <w:jc w:val="both"/>
            </w:pPr>
            <w:r>
              <w:rPr>
                <w:rFonts w:ascii="Times New Roman"/>
                <w:b w:val="false"/>
                <w:i w:val="false"/>
                <w:color w:val="000000"/>
                <w:sz w:val="20"/>
              </w:rPr>
              <w:t>
өмірге, денсаулыққа және жыныстық қолсұғылмаушылыққа, ең алдымен кәмелетке толмағандардың жыныстық қолсұғылмаушылығына қарсы іс-қимыл саласындағы қылмыстық құқық бұзушылықтарды ашу үшін бағдарламалық өнімдер мен жабдықтарды қолдану жөніндегі халықаралық тәжірибені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қамтылымның және жабдықтардың таныстырылымы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құжаттарсыз тұрғаны үшін адамдарды әкімшілік жауаптылыққа тарту тәртібін ақпараттық технологияларды қолдану есебінен автоматтандыра отырып, осы процесті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 жартыжылдық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II жартыжылдық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заңнамасының сақталуын бақылау саласындағы ақпараттық жүйелерді жаңғырту және жетілдіру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Еңбекмині, </w:t>
            </w:r>
          </w:p>
          <w:p>
            <w:pPr>
              <w:spacing w:after="20"/>
              <w:ind w:left="20"/>
              <w:jc w:val="both"/>
            </w:pPr>
            <w:r>
              <w:rPr>
                <w:rFonts w:ascii="Times New Roman"/>
                <w:b w:val="false"/>
                <w:i w:val="false"/>
                <w:color w:val="000000"/>
                <w:sz w:val="20"/>
              </w:rPr>
              <w:t>
ҰҚК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Көші-қон қызметтерін ұсыну саласындағы ықтимал процестерді оңтайландыру және автоматтандыру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пилоттық жоба, </w:t>
            </w:r>
          </w:p>
          <w:p>
            <w:pPr>
              <w:spacing w:after="20"/>
              <w:ind w:left="20"/>
              <w:jc w:val="both"/>
            </w:pPr>
            <w:r>
              <w:rPr>
                <w:rFonts w:ascii="Times New Roman"/>
                <w:b w:val="false"/>
                <w:i w:val="false"/>
                <w:color w:val="000000"/>
                <w:sz w:val="20"/>
              </w:rPr>
              <w:t>
көрсетім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ҰҚК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құралдарды енгізу арқылы жүргізуші куәлігін алуға теориялық емтихан тапсыруды бақылауды осы салада көрсетілетін мемлекеттік қызметтердің сапасын бір мезгілде жақсарта отырып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ЦДИАӨМ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Бюрократиядан арылту, оның ішінде кадрлық мәселелерді цифрландыру жөніндегі шаралар қабылдау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Арттехқару-жарақ мүлкін есепке алу жүйесін автоматтандыру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мекемелерінде құқық қорғау органдарына және Қазақстан Республикасының Адам құқықтары жөніндегі уәкілге сотталғандардың шағымдарын беру үшін терминалдар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 122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 Қаржымині, БП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орталықтандырылған автоматтандырылған деректер базасы" АЖ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функционалын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ЖС (келісу бойынша), БП (келісу бойынша), Еңбекмині, Қаржымині, ЦДИАӨМ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мекемелерде жаппай бейнебақылауды кезең-кезеңімен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ҚАЖ мекемесін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ҚАЖ мекемесін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ішкі аудит қызметінің қазынашылықтың, мемлекеттік кірістер мен қаржылық мониторингтің ақпараттық жүйелері мен дерекқорларына қол жеткізуін қамтамасыз ету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5-бағыт. Кадрлық әлеуетті жетілдіру және ведомстволық білім беруді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кәсіби даярлау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 оқу-жаттығулардың, жиындардың жоспарлары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қызметкерлеріне психофизиологиялық зерттеулер жүргізу әдістемесін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бойынша әдістемелер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 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БП (келісу бойынша), СҚА (келісу бойынша), ҚМА (келісу бойынша), ТЖМ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органдарындағы тәлімгерлік институтын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лауазымдарға тағайындалған қызметкерлердің біліктілікті арттыру курстарынан өту практикасын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жүйесінде сыбайлас жемқорлық тәуекелдеріне ішкі талдау жүргізу институтын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пен сыбайлас жемқорлық орнықтылығына (Integrity Check) тексеруді енгізу жөніндегі шараларды тұжырымдау, ішкі істер органдарының қызметкерлері мен қызметшілерінің заңсыз сыйақыны бопсалауы фактілерін анықтау жөніндегі жұмысты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СҚА-ға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әскери қызметшілерді сыбайлас жемқорлыққа қарсы міндетті оқытуды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СҚА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ықпал ететін себептер мен жағдайларды барынша азайту мақсатында бір көзден не ішкі істер органдарының жүйесінде ерекше тәртіппен өткізілетін мемлекеттік сатып алу санын қысқарту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 жұмыс істеуді болғызбаудың тиімді тетіктерін тұжырымдамай отырып, ішкі істер органдарында регламенттелген жұмыс уақытының қатаң сақталуын бақылауды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нұсқаулығы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қызметіне жобалық тәсілдерді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жобалық кемелдену рейтингіндегі позицияны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 2024 жылдар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(жедел жұмыс, оның ішінде киберқылмыспен күрес және экстремизмге қарсы іс-қимыл бойынша), Қостанай академияларында (қылмыстық-атқару жүйесі желісі бойынша), Ақтөбе заң институтында (әкімшілік полиция желісі бойынша) бакалавриат бағдарламалары бойынша кадрлар даярлауды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Құқық қорғау және сот жүйелерін реформалау жөніндегі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II жартыжылдық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 тыңдаушыларын даярлауды модульдік оқыту технологияларына көшіру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Қостанай академияларында пилоттық жобалар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психологиялық қызметі қызметкерлерінің кәсіби дамуының бірыңғай жүйесін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қызметкерлерінің барлық санаттары үшін полиция қызметінің сервистік моделін енгізу шеңберінде ведомстволық ЖОО базасында ахуалдық 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5 тренинг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жаттықтырушыларды тарта отырып, ведомстволық оқу орындарының базасында не онлайн-форматта жаңа қатерлерге, оның ішінде киберқылмысқа қарсы іс-қимыл саласында қызметкерлерге оқыту семинарларын, тренингтерді, біліктілікті арттыру курстарын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қоғамдық қауіпсіздік пен қоғамдық тәртіпті қамтамасыз етудің сервистік моделін сапалы енгізуді;</w:t>
            </w:r>
          </w:p>
          <w:p>
            <w:pPr>
              <w:spacing w:after="20"/>
              <w:ind w:left="20"/>
              <w:jc w:val="both"/>
            </w:pPr>
            <w:r>
              <w:rPr>
                <w:rFonts w:ascii="Times New Roman"/>
                <w:b w:val="false"/>
                <w:i w:val="false"/>
                <w:color w:val="000000"/>
                <w:sz w:val="20"/>
              </w:rPr>
              <w:t>
қылмысты болжаудың және құқық тәртібіне төнетін өзге де қатерлердің ғылыми-қолданбалы негіздерін;</w:t>
            </w:r>
          </w:p>
          <w:p>
            <w:pPr>
              <w:spacing w:after="20"/>
              <w:ind w:left="20"/>
              <w:jc w:val="both"/>
            </w:pPr>
            <w:r>
              <w:rPr>
                <w:rFonts w:ascii="Times New Roman"/>
                <w:b w:val="false"/>
                <w:i w:val="false"/>
                <w:color w:val="000000"/>
                <w:sz w:val="20"/>
              </w:rPr>
              <w:t>
ІІО жүйесінде қылмыстық процесті құрудың жаңа конструкциясын ендіруді (проблемалар мен шешу жолдары);</w:t>
            </w:r>
          </w:p>
          <w:p>
            <w:pPr>
              <w:spacing w:after="20"/>
              <w:ind w:left="20"/>
              <w:jc w:val="both"/>
            </w:pPr>
            <w:r>
              <w:rPr>
                <w:rFonts w:ascii="Times New Roman"/>
                <w:b w:val="false"/>
                <w:i w:val="false"/>
                <w:color w:val="000000"/>
                <w:sz w:val="20"/>
              </w:rPr>
              <w:t>
алаяқтықтың, қаржы пирамидаларының, кәмелетке толмағандардың жыныстық қолсұғылмаушылығына қарсы қылмыстардың тиімді алдын алуды, ашу мен тергеуді көздейтін тақырыптар бойынша іргелі және қолданбалы ғылыми зерттеулерді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ұланның Әскери институты (академиясының) филиалдарын Өскемен қаласындағы дағдарысқа қарсы оқу орталығының базасында, Алматы облысының Жетіген кентіндегі Жауынгерлік және әдістемелік даярлық орталығының базасында, Шымкент қаласындағы "Қаратау" таудағы оқу орталығы базасында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бойынша оқыту үшін ІІМ оқу орындарының оқу жабдықтары мен арнайы техникасын жаңарту (Алматы, Қарағанды, Қостанай академиялары, Ақтөбе заң институты, Шымкент және Павлодар қалаларының оқу орталықтары) (оның ішінде көпфункционалды оқу-жаттығу компьютерлік сыныптары:</w:t>
            </w:r>
          </w:p>
          <w:p>
            <w:pPr>
              <w:spacing w:after="20"/>
              <w:ind w:left="20"/>
              <w:jc w:val="both"/>
            </w:pPr>
            <w:r>
              <w:rPr>
                <w:rFonts w:ascii="Times New Roman"/>
                <w:b w:val="false"/>
                <w:i w:val="false"/>
                <w:color w:val="000000"/>
                <w:sz w:val="20"/>
              </w:rPr>
              <w:t>
бағдарламалық-талдамалық кешендер;</w:t>
            </w:r>
          </w:p>
          <w:p>
            <w:pPr>
              <w:spacing w:after="20"/>
              <w:ind w:left="20"/>
              <w:jc w:val="both"/>
            </w:pPr>
            <w:r>
              <w:rPr>
                <w:rFonts w:ascii="Times New Roman"/>
                <w:b w:val="false"/>
                <w:i w:val="false"/>
                <w:color w:val="000000"/>
                <w:sz w:val="20"/>
              </w:rPr>
              <w:t>
интерактивті тақталар, панельдер, сенсорлық мониторлар;</w:t>
            </w:r>
          </w:p>
          <w:p>
            <w:pPr>
              <w:spacing w:after="20"/>
              <w:ind w:left="20"/>
              <w:jc w:val="both"/>
            </w:pPr>
            <w:r>
              <w:rPr>
                <w:rFonts w:ascii="Times New Roman"/>
                <w:b w:val="false"/>
                <w:i w:val="false"/>
                <w:color w:val="000000"/>
                <w:sz w:val="20"/>
              </w:rPr>
              <w:t xml:space="preserve">
бейнепроекциялау жүйелері; </w:t>
            </w:r>
          </w:p>
          <w:p>
            <w:pPr>
              <w:spacing w:after="20"/>
              <w:ind w:left="20"/>
              <w:jc w:val="both"/>
            </w:pPr>
            <w:r>
              <w:rPr>
                <w:rFonts w:ascii="Times New Roman"/>
                <w:b w:val="false"/>
                <w:i w:val="false"/>
                <w:color w:val="000000"/>
                <w:sz w:val="20"/>
              </w:rPr>
              <w:t>
серверлер, экраны бар бейнепроекторлар;</w:t>
            </w:r>
          </w:p>
          <w:p>
            <w:pPr>
              <w:spacing w:after="20"/>
              <w:ind w:left="20"/>
              <w:jc w:val="both"/>
            </w:pPr>
            <w:r>
              <w:rPr>
                <w:rFonts w:ascii="Times New Roman"/>
                <w:b w:val="false"/>
                <w:i w:val="false"/>
                <w:color w:val="000000"/>
                <w:sz w:val="20"/>
              </w:rPr>
              <w:t>
криминалистерге арналған жабдықтар, аспаптар, чемодандар, арнайы заттар;</w:t>
            </w:r>
          </w:p>
          <w:p>
            <w:pPr>
              <w:spacing w:after="20"/>
              <w:ind w:left="20"/>
              <w:jc w:val="both"/>
            </w:pPr>
            <w:r>
              <w:rPr>
                <w:rFonts w:ascii="Times New Roman"/>
                <w:b w:val="false"/>
                <w:i w:val="false"/>
                <w:color w:val="000000"/>
                <w:sz w:val="20"/>
              </w:rPr>
              <w:t>
тергеушінің портфельдері, цифрлық фотоаппараттар;</w:t>
            </w:r>
          </w:p>
          <w:p>
            <w:pPr>
              <w:spacing w:after="20"/>
              <w:ind w:left="20"/>
              <w:jc w:val="both"/>
            </w:pPr>
            <w:r>
              <w:rPr>
                <w:rFonts w:ascii="Times New Roman"/>
                <w:b w:val="false"/>
                <w:i w:val="false"/>
                <w:color w:val="000000"/>
                <w:sz w:val="20"/>
              </w:rPr>
              <w:t>
оқиға орнын үшөлшемді шолып белгілеуге арналған АБК;</w:t>
            </w:r>
          </w:p>
          <w:p>
            <w:pPr>
              <w:spacing w:after="20"/>
              <w:ind w:left="20"/>
              <w:jc w:val="both"/>
            </w:pPr>
            <w:r>
              <w:rPr>
                <w:rFonts w:ascii="Times New Roman"/>
                <w:b w:val="false"/>
                <w:i w:val="false"/>
                <w:color w:val="000000"/>
                <w:sz w:val="20"/>
              </w:rPr>
              <w:t>
ноутбуктер, компьютерлер, планшеттер, графикалық планшеттер, принтерлер, сканерлер цифрлық бейнекамералар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және бағдарламалық қамтамасыз етуді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Базасында киберқылмысқа қарсы іс-қимыл саласындағы мамандар даярлау жөніндегі оқу орталықтарын (полигондарды) құру үшін ІІМ Қарағанды және Алматы академияларын материалдық-техникалық жарақтандыру мәселелерін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оқу орындарының (Алматы, Қарағанды, Қостанай академиялары, Ақтөбе заң институты, Шымкент және Павлодар қалаларының оқу орталықтары) ғимараттарын (оқу корпустары, жатақханалар, казармалар, медициналық бөлімдер, асханалар, инженерлік желілер, спорт кешендері, атыс тирлері)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Қылмыстық-атқару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шеңберінде Ақтөбе қаласында, Алматы, Маңғыстау және Түркістан облыстарында 1500 орындық 4 мамандандырылған түзеу мекемесін салу жөніндегі шаралар қабылдау (шарт кестесіне сәйкес жеке әріптестің инвестициялық және операциялық шығындарын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 Қаржымині, Ақтөбе, Алматы, Маңғыстау және Түркістан облыстарының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қаласында 1500 орындық қауіпсіздігі аралас мекеме салу бойынша жобалау-сметалық құжаттаманы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ІІ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 2 (ЕЦ – 166/5), № 7 (ЕЦ – 166/25), № 30</w:t>
            </w:r>
          </w:p>
          <w:p>
            <w:pPr>
              <w:spacing w:after="20"/>
              <w:ind w:left="20"/>
              <w:jc w:val="both"/>
            </w:pPr>
            <w:r>
              <w:rPr>
                <w:rFonts w:ascii="Times New Roman"/>
                <w:b w:val="false"/>
                <w:i w:val="false"/>
                <w:color w:val="000000"/>
                <w:sz w:val="20"/>
              </w:rPr>
              <w:t>(АК – 159/6), № 39 (УК – 161/3) мекемелерінде тұрғын блоктарын салу бойынша жобалау-сметалық құжаттаманы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 48 (ЕС – 164/3) (№ 7 жатақхана), № 51 (ЕС – 164/8) (тәртіптік изолятор, № 2 жатақхана), № 79 (УГ – 157/11) (№ 1 жатақхана, асхана) мекемелерінде ғимараттар мен үй-жайларды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тәжірибесі негізінде ҚАЖ қызметкерлерінің еңбек жағдайлары өзгерген жағдайда және тәуекел дәрежесін ескере отырып, оның ішінде магистр және PHD докторы дәрежесі бар педагогтарды тарта отырып, оларды қайта даярлау біліктілігін арттыру курстарын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еңбекпен қамтылуын ұлғайту мақсатында ҚАЖ мекемелерінде жаңа өнеркәсіп объектілерін құру және өндіріс түрлерін (цехтарды)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және белгілі бір біліктілікті талап етпейтін (жергілікті атқарушы органдар сотталғандар үшін ұйымдастыратын) жұмыстарды қоса алғанда, тегін қоғамдық пайдалы жұмыстар тізбесін өзектеліндіру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 (жартыжылдық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r>
        <w:rPr>
          <w:rFonts w:ascii="Times New Roman"/>
          <w:b w:val="false"/>
          <w:i w:val="false"/>
          <w:color w:val="000000"/>
          <w:sz w:val="28"/>
        </w:rPr>
        <w:t>:</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ӘҚББТ - әкімшілік құқық бұзушылықтардың бірыңғай тізілімі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ЖБО - Жедел басқару орталығы</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xml:space="preserve">
      ИИДМ - Қазақстан Республикасының Индустрия және инфрақұрылымдық даму министрлігі </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both"/>
      </w:pPr>
      <w:r>
        <w:rPr>
          <w:rFonts w:ascii="Times New Roman"/>
          <w:b w:val="false"/>
          <w:i w:val="false"/>
          <w:color w:val="000000"/>
          <w:sz w:val="28"/>
        </w:rPr>
        <w:t>
      ҚАЖК - Қылмыстық атқару жүйесі комитеті</w:t>
      </w:r>
    </w:p>
    <w:p>
      <w:pPr>
        <w:spacing w:after="0"/>
        <w:ind w:left="0"/>
        <w:jc w:val="both"/>
      </w:pPr>
      <w:r>
        <w:rPr>
          <w:rFonts w:ascii="Times New Roman"/>
          <w:b w:val="false"/>
          <w:i w:val="false"/>
          <w:color w:val="000000"/>
          <w:sz w:val="28"/>
        </w:rPr>
        <w:t>
      ҚАЖ - қылмыстық-атқару жүйесі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ҚСжАЕК - Құқықтық статистика және арнайы есепке алу жөніндегі комитет</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ПӘ - Қазақстан Республикасы Президентінің Әкімшілігі</w:t>
      </w:r>
    </w:p>
    <w:p>
      <w:pPr>
        <w:spacing w:after="0"/>
        <w:ind w:left="0"/>
        <w:jc w:val="both"/>
      </w:pPr>
      <w:r>
        <w:rPr>
          <w:rFonts w:ascii="Times New Roman"/>
          <w:b w:val="false"/>
          <w:i w:val="false"/>
          <w:color w:val="000000"/>
          <w:sz w:val="28"/>
        </w:rPr>
        <w:t>
      ПО АЖ - процессинг орталығының ақпараттық жүйесі</w:t>
      </w:r>
    </w:p>
    <w:p>
      <w:pPr>
        <w:spacing w:after="0"/>
        <w:ind w:left="0"/>
        <w:jc w:val="both"/>
      </w:pPr>
      <w:r>
        <w:rPr>
          <w:rFonts w:ascii="Times New Roman"/>
          <w:b w:val="false"/>
          <w:i w:val="false"/>
          <w:color w:val="000000"/>
          <w:sz w:val="28"/>
        </w:rPr>
        <w:t>
      ПКК - полицияның кешенді күші</w:t>
      </w:r>
    </w:p>
    <w:p>
      <w:pPr>
        <w:spacing w:after="0"/>
        <w:ind w:left="0"/>
        <w:jc w:val="both"/>
      </w:pPr>
      <w:r>
        <w:rPr>
          <w:rFonts w:ascii="Times New Roman"/>
          <w:b w:val="false"/>
          <w:i w:val="false"/>
          <w:color w:val="000000"/>
          <w:sz w:val="28"/>
        </w:rPr>
        <w:t>
      РАА - Республикалық адвокаттар алқасы</w:t>
      </w:r>
    </w:p>
    <w:p>
      <w:pPr>
        <w:spacing w:after="0"/>
        <w:ind w:left="0"/>
        <w:jc w:val="both"/>
      </w:pPr>
      <w:r>
        <w:rPr>
          <w:rFonts w:ascii="Times New Roman"/>
          <w:b w:val="false"/>
          <w:i w:val="false"/>
          <w:color w:val="000000"/>
          <w:sz w:val="28"/>
        </w:rPr>
        <w:t>
      РСКҚ - реттеушілік саясаттың консультативтік құжаты</w:t>
      </w:r>
    </w:p>
    <w:p>
      <w:pPr>
        <w:spacing w:after="0"/>
        <w:ind w:left="0"/>
        <w:jc w:val="both"/>
      </w:pPr>
      <w:r>
        <w:rPr>
          <w:rFonts w:ascii="Times New Roman"/>
          <w:b w:val="false"/>
          <w:i w:val="false"/>
          <w:color w:val="000000"/>
          <w:sz w:val="28"/>
        </w:rPr>
        <w:t>
      СҚА - Қазақстан Республикасының Сыбайлас жемқорлыққа қарсы іс-қимыл агенттігі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УПП - учаскелік полиция пункті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ШҚ ҚБҚД - Қазақстан Республикасы Шекара қызметінің Қарсы барлау және барлау қызметі департаменті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ІІО - ішкі істер органдары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