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5a66" w14:textId="3b65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2022 жылғы 12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26 шілдедегі № 117-ө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2022 жылғы 12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іске асыру мақсатында қабылдануы қажет құқықтық </w:t>
      </w:r>
      <w:r>
        <w:rPr>
          <w:rFonts w:ascii="Times New Roman"/>
          <w:b w:val="false"/>
          <w:i w:val="false"/>
          <w:color w:val="000000"/>
          <w:sz w:val="28"/>
        </w:rPr>
        <w:t>актілердің 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әзірлеп,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мен қабылдануы туралы ақпаратты өздерінің интернет-ресурстарында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Заңды іске асыру бойынша жиынтық ақпаратты талдап, қорытындыласын және айдың 5-і күнінен кешіктірмей интернет-ресурста орналастырсын.</w:t>
      </w:r>
    </w:p>
    <w:bookmarkEnd w:id="5"/>
    <w:bookmarkStart w:name="z7" w:id="6"/>
    <w:p>
      <w:pPr>
        <w:spacing w:after="0"/>
        <w:ind w:left="0"/>
        <w:jc w:val="both"/>
      </w:pPr>
      <w:r>
        <w:rPr>
          <w:rFonts w:ascii="Times New Roman"/>
          <w:b w:val="false"/>
          <w:i w:val="false"/>
          <w:color w:val="000000"/>
          <w:sz w:val="28"/>
        </w:rPr>
        <w:t>
      4. Осы өкім оның 2022 жылғы 1 тамыздан бастап күшіне енетін 2-тармағының 3) тармақшасын және 3-тармағын қоспағанда, қабылданған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26 шілдедегі</w:t>
            </w:r>
            <w:r>
              <w:br/>
            </w:r>
            <w:r>
              <w:rPr>
                <w:rFonts w:ascii="Times New Roman"/>
                <w:b w:val="false"/>
                <w:i w:val="false"/>
                <w:color w:val="000000"/>
                <w:sz w:val="20"/>
              </w:rPr>
              <w:t>№ 117-ө өкімімен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2022 жылғы 12 шілдедегі Қазақстан Республикасының Заңын іске асыру мақсатында қабылдануы қажет құқықтық актілер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жинақтау салымы бойынша мемлекет сыйлықақысын есептеу әдістемесін бекіту туралы" Қазақстан Республикасы Үкіметінің 2013 жылғы 27 наурыздағы № 284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вице-министр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Жүктелген сақтандыру жөніндегі үлгілік шарттарға қойылатын ең төмен талаптарды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және қызметін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сақтандыру нарығын реттеу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 реттеу қағидаларын,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жарналардың мөлшерін есептеу әдістемесін, Сақтандыру ұйымдарының сақтандыру омбудсманының офисіне міндетті жарналарды төлеу қағидалары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төлемдеріне кепілдік беру қоры" акционерлік қоғамының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 акционерлік қоғамының қаржы активтерін бағалау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қоғамындағы тәуекелдерді басқару және ішкі бақылау жүйесіне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жинақтау сақтандыруы шарты бойынша есептеу сомасын есептеу, сақтандыру төлемдерін жүзеге асырудың есептемесі мен тәртібін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брокерлік және (немесе) дилерлік қызметті жүзеге асыратын ұйымдардың жеке тұлғаларды білікті инвесторлар деп тану қағидалары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сондай-ақ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 нысандары мен мерзімдерін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инвесторға инвестициялық ұсыным беру қағидаларын,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 Т.М. Жақсылықов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2022 жылғы қараша</w:t>
            </w:r>
          </w:p>
          <w:bookmarkEnd w:id="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xml:space="preserve">
О.Т. Қизатов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Т.М. Жақсылықов</w:t>
            </w:r>
          </w:p>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2022 жылғы қараша </w:t>
            </w:r>
          </w:p>
          <w:bookmarkEnd w:id="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xml:space="preserve">
О.Т. Қизатов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Т.М. Жақсылықов</w:t>
            </w:r>
          </w:p>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Т.М. Жақсылықов</w:t>
            </w:r>
          </w:p>
          <w:p>
            <w:pPr>
              <w:spacing w:after="20"/>
              <w:ind w:left="20"/>
              <w:jc w:val="both"/>
            </w:pPr>
            <w:r>
              <w:rPr>
                <w:rFonts w:ascii="Times New Roman"/>
                <w:b w:val="false"/>
                <w:i w:val="false"/>
                <w:color w:val="000000"/>
                <w:sz w:val="20"/>
              </w:rPr>
              <w:t xml:space="preserve">
Ә.Н.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жинақтау сақтандыруы үлгілік шартын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АРРФР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2022 жылғы қараша</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вице-министр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ұйымымен ынтымақтастық туралы үлгілік келісімнің нысанын бекіту туралы" Қазақстан Республикасы Білім және ғылым министрінің 2013 жылғы 22 ақпандағы № 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вице-министр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М.Ж. Хаджиева</w:t>
            </w:r>
          </w:p>
          <w:bookmarkEnd w:id="1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xml:space="preserve">
2022 жылғы қараша </w:t>
            </w:r>
          </w:p>
          <w:bookmarkEnd w:id="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xml:space="preserve">
М.Ж. Хаджиева </w:t>
            </w:r>
          </w:p>
          <w:bookmarkEnd w:id="1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бағалы қағаздар нарығын дамыту мәселелері бойынша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2022 жылғы қыркүйек </w:t>
            </w:r>
          </w:p>
          <w:bookmarkEnd w:id="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М.Ж. Хаджиева </w:t>
            </w:r>
          </w:p>
          <w:bookmarkEnd w:id="1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мемлекеттік емес бағалы қағаздарды шығару және олардың айналысы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xml:space="preserve">
2022 жылғы қараша </w:t>
            </w:r>
          </w:p>
          <w:bookmarkEnd w:id="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xml:space="preserve">
М.Ж. Хаджиева </w:t>
            </w:r>
          </w:p>
          <w:bookmarkEnd w:id="2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 сондай-ақ оның сандық құрамын бекіту туралы" Қазақстан Республикасы Ұлттық Банкі Басқармасының 2018 жылғы 28 желтоқсандағы № 319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xml:space="preserve">
2022 жылғы қараша </w:t>
            </w:r>
          </w:p>
          <w:bookmarkEnd w:id="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М.Ж. Хаджиева </w:t>
            </w:r>
          </w:p>
          <w:bookmarkEnd w:id="2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кәсіптік ұйымдар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Әбдірахманов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сақтандыру нарығында мемлекеттік қызметтер көрсету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p>
            <w:pPr>
              <w:spacing w:after="20"/>
              <w:ind w:left="20"/>
              <w:jc w:val="both"/>
            </w:pPr>
            <w:r>
              <w:rPr>
                <w:rFonts w:ascii="Times New Roman"/>
                <w:b w:val="false"/>
                <w:i w:val="false"/>
                <w:color w:val="000000"/>
                <w:sz w:val="20"/>
              </w:rPr>
              <w:t>
Т.М. Жақсылықов</w:t>
            </w:r>
          </w:p>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жинақтау сақтандыру өнімдерін реттеу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Республикасының Қаржы нарығын реттеу және дамыту агенттігі Басқармасының 2020 жылғы 27 сәуірдегі № 50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сақтандыру нарығын реттеу және дамыту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актілерінің және Қазақстан Республикасы нормативтік құқықтық актілерінің жекелеген құрылымдық элементтерінің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кейбір қаулыларына банкноттарды, монеталарды және құндылықтарды инкассациялау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нормативтік құқықтық актілеріне Сақтандыру төлемдеріне кепілдік беру қорының мәселелері бойынша өзгерістер мен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әлеуметтік облигацияларды, орнықты даму облигацияларын және орнықты дамумен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ұйымдарды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және анықтық факторының мөлшерлерін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түзету коэффициенттерінің мөлшерлерін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реттеудің оңайлатылған тәртібі кезінде көлік құралдарын сақтандырушының қарап-тексеру қағидаларын, шарттарын және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 реттеудің оңайлатылған тәртібі кезінде сақтандыру төлемін жүзеге асыру қағидаларын және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ҚНРДА – Қазақстан Республикасының Қаржы нарығын реттеу және дамыту агенттігі;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