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a68b0" w14:textId="b2a68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"Кәсіпкерлік қызметті реттеу мәселелері жөніндегі ведомствоаралық комиссия туралы" Қазақстан Республикасы Премьер-Министрінің 2018 жылғы 16 қарашадағы № 146-ө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2022 жылғы 10 наурыздағы № 49-ө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"Кәсіпкерлік қызметті реттеу мәселелері жөніндегі ведомствоаралық комиссия туралы" Қазақстан Республикасы Премьер-Министрінің 2018 жылғы 16 қарашадағы № 146-ө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Кәсіпкерлік қызметті реттеу мәселелері жөніндегі ведомствоаралық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және 5) тармақшалары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мемлекеттік органдардың қолданыстағы реттегіш құралдарды және (немесе) талаптарды қайта қарау бойынша жоспарларын орындамауы туралы ақпаратты қарау қорытындысы;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кәсіпкерлік субъектілеріне қатысты жаңа реттегіш құрал және (немесе) талап енгізілгені, реттеу қатаңдатылғаны туралы реттеушілік әсерді талдау нәтижелерін қарау қорытындысы бойынша ұсыныстар мен ұсынымдар әзірлеу болып табылады.".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