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2c48" w14:textId="c7f2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хал-ахуал индексін бекіту туралы</w:t>
      </w:r>
    </w:p>
    <w:p>
      <w:pPr>
        <w:spacing w:after="0"/>
        <w:ind w:left="0"/>
        <w:jc w:val="both"/>
      </w:pPr>
      <w:r>
        <w:rPr>
          <w:rFonts w:ascii="Times New Roman"/>
          <w:b w:val="false"/>
          <w:i w:val="false"/>
          <w:color w:val="000000"/>
          <w:sz w:val="28"/>
        </w:rPr>
        <w:t>Қазақстан Республикасы Премьер-Министрінің 2022 жылғы 1 ақпандағы № 21-ө өкімі.</w:t>
      </w:r>
    </w:p>
    <w:p>
      <w:pPr>
        <w:spacing w:after="0"/>
        <w:ind w:left="0"/>
        <w:jc w:val="both"/>
      </w:pPr>
      <w:bookmarkStart w:name="z0" w:id="0"/>
      <w:r>
        <w:rPr>
          <w:rFonts w:ascii="Times New Roman"/>
          <w:b w:val="false"/>
          <w:i w:val="false"/>
          <w:color w:val="000000"/>
          <w:sz w:val="28"/>
        </w:rPr>
        <w:t xml:space="preserve">
      Балалардың әртүрлі салалардағы жағдайын жақсарту жөніндегі ұлттық саясаттың тиімділігін қадағалау мақсатында: </w:t>
      </w:r>
    </w:p>
    <w:bookmarkEnd w:id="0"/>
    <w:bookmarkStart w:name="z1" w:id="1"/>
    <w:p>
      <w:pPr>
        <w:spacing w:after="0"/>
        <w:ind w:left="0"/>
        <w:jc w:val="both"/>
      </w:pPr>
      <w:r>
        <w:rPr>
          <w:rFonts w:ascii="Times New Roman"/>
          <w:b w:val="false"/>
          <w:i w:val="false"/>
          <w:color w:val="000000"/>
          <w:sz w:val="28"/>
        </w:rPr>
        <w:t xml:space="preserve">
      1. Қоса беріліп отырған Балалардың хал-ахуал </w:t>
      </w:r>
      <w:r>
        <w:rPr>
          <w:rFonts w:ascii="Times New Roman"/>
          <w:b w:val="false"/>
          <w:i w:val="false"/>
          <w:color w:val="000000"/>
          <w:sz w:val="28"/>
        </w:rPr>
        <w:t>индексі</w:t>
      </w:r>
      <w:r>
        <w:rPr>
          <w:rFonts w:ascii="Times New Roman"/>
          <w:b w:val="false"/>
          <w:i w:val="false"/>
          <w:color w:val="000000"/>
          <w:sz w:val="28"/>
        </w:rPr>
        <w:t xml:space="preserve"> (бұдан әрі – индекс)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Оқу-ағарту министрлігі: </w:t>
      </w:r>
    </w:p>
    <w:bookmarkEnd w:id="2"/>
    <w:bookmarkStart w:name="z26" w:id="3"/>
    <w:p>
      <w:pPr>
        <w:spacing w:after="0"/>
        <w:ind w:left="0"/>
        <w:jc w:val="both"/>
      </w:pPr>
      <w:r>
        <w:rPr>
          <w:rFonts w:ascii="Times New Roman"/>
          <w:b w:val="false"/>
          <w:i w:val="false"/>
          <w:color w:val="000000"/>
          <w:sz w:val="28"/>
        </w:rPr>
        <w:t>
      1) жыл сайын 1 маусымға қарай индекске мониторинг жүргізуді;</w:t>
      </w:r>
    </w:p>
    <w:bookmarkEnd w:id="3"/>
    <w:bookmarkStart w:name="z27" w:id="4"/>
    <w:p>
      <w:pPr>
        <w:spacing w:after="0"/>
        <w:ind w:left="0"/>
        <w:jc w:val="both"/>
      </w:pPr>
      <w:r>
        <w:rPr>
          <w:rFonts w:ascii="Times New Roman"/>
          <w:b w:val="false"/>
          <w:i w:val="false"/>
          <w:color w:val="000000"/>
          <w:sz w:val="28"/>
        </w:rPr>
        <w:t>
      2) индекс мониторингінің қорытындыларын Қазақстан Республикасындағы балалардың жағдайы туралы мемлекеттік баяндамаға енгізуді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02.04.2026 </w:t>
      </w:r>
      <w:r>
        <w:rPr>
          <w:rFonts w:ascii="Times New Roman"/>
          <w:b w:val="false"/>
          <w:i w:val="false"/>
          <w:color w:val="000000"/>
          <w:sz w:val="28"/>
        </w:rPr>
        <w:t>№ 38-ө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3. Мүдделі орталық мемлекеттік және жергілікті атқарушы органдар құзыреті шеңберінде жыл сайын (1 сәуірден кешіктірмей) өткен күнтізбелік жылғы статистикалық деректердің толтырылуын қамтамасыз етсін.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val="false"/>
          <w:i w:val="false"/>
          <w:color w:val="000000"/>
          <w:sz w:val="28"/>
        </w:rPr>
        <w:t xml:space="preserve">      </w:t>
      </w:r>
      <w:r>
        <w:rPr>
          <w:rFonts w:ascii="Times New Roman"/>
          <w:b/>
          <w:i w:val="false"/>
          <w:color w:val="000000"/>
          <w:sz w:val="28"/>
        </w:rPr>
        <w:t>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10-ө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Балалардың хал-ахуал индексі</w:t>
      </w:r>
    </w:p>
    <w:bookmarkEnd w:id="6"/>
    <w:bookmarkStart w:name="z8" w:id="7"/>
    <w:p>
      <w:pPr>
        <w:spacing w:after="0"/>
        <w:ind w:left="0"/>
        <w:jc w:val="both"/>
      </w:pPr>
      <w:r>
        <w:rPr>
          <w:rFonts w:ascii="Times New Roman"/>
          <w:b w:val="false"/>
          <w:i w:val="false"/>
          <w:color w:val="000000"/>
          <w:sz w:val="28"/>
        </w:rPr>
        <w:t xml:space="preserve">
      1. Осы Балалардың хал-ахуал индексі (бұдан әрі – индекс) балалардың хал-ахуалын және әртүрлі салаларда балаларға жағдай жасауға бағытталған ұлттық саясаттың тиімділік дәрежесін бағалау мақсатында әзірленді. </w:t>
      </w:r>
    </w:p>
    <w:bookmarkEnd w:id="7"/>
    <w:p>
      <w:pPr>
        <w:spacing w:after="0"/>
        <w:ind w:left="0"/>
        <w:jc w:val="both"/>
      </w:pPr>
      <w:r>
        <w:rPr>
          <w:rFonts w:ascii="Times New Roman"/>
          <w:b w:val="false"/>
          <w:i w:val="false"/>
          <w:color w:val="000000"/>
          <w:sz w:val="28"/>
        </w:rPr>
        <w:t xml:space="preserve">
      Индексті енгізу балалар мен ата-аналардың/заңды өкілдердің (бұдан әрі –ата-аналар) пікірін ескере отырып, өңірлер бойынша әртүрлі салаларда балалардың жағдайын жақсартуға бағытталған шаралардың тиімді іске асуына кедергі келтіретін факторларды дер кезінде анықтауға мүмкіндік береді. </w:t>
      </w:r>
    </w:p>
    <w:bookmarkStart w:name="z9" w:id="8"/>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индекс негізгі 4 бағыттан тұрады: "Бала", "Отбасы және қоғам", "Мемлекеттік саясат", "Елдің әл-ауқаты". </w:t>
      </w:r>
    </w:p>
    <w:bookmarkEnd w:id="8"/>
    <w:bookmarkStart w:name="z10" w:id="9"/>
    <w:p>
      <w:pPr>
        <w:spacing w:after="0"/>
        <w:ind w:left="0"/>
        <w:jc w:val="both"/>
      </w:pPr>
      <w:r>
        <w:rPr>
          <w:rFonts w:ascii="Times New Roman"/>
          <w:b w:val="false"/>
          <w:i w:val="false"/>
          <w:color w:val="000000"/>
          <w:sz w:val="28"/>
        </w:rPr>
        <w:t>
      3. Индекс орнықты даму саласындағы "Ешкімді шетте қалдырмау" қағидатын ескере отырып әзірленді.</w:t>
      </w:r>
    </w:p>
    <w:bookmarkEnd w:id="9"/>
    <w:bookmarkStart w:name="z11" w:id="10"/>
    <w:p>
      <w:pPr>
        <w:spacing w:after="0"/>
        <w:ind w:left="0"/>
        <w:jc w:val="both"/>
      </w:pPr>
      <w:r>
        <w:rPr>
          <w:rFonts w:ascii="Times New Roman"/>
          <w:b w:val="false"/>
          <w:i w:val="false"/>
          <w:color w:val="000000"/>
          <w:sz w:val="28"/>
        </w:rPr>
        <w:t>
      4. Қажетті деректер орталық мемлекеттік органдардың (бұдан әрі – ОМО) және жергілікті атқарушы органдардың (бұдан әрі – ЖАО), сондай-ақ халықаралық және отандық зерттеу құрылымдарының ашық дереккөздерінен қалыптастырылатын болады. Сауалнама деректері балалар (ата-анасының рұқсатымен) мен ата-аналарға сауалнама жүргізу арқылы қалыптасады.</w:t>
      </w:r>
    </w:p>
    <w:bookmarkEnd w:id="10"/>
    <w:bookmarkStart w:name="z12" w:id="11"/>
    <w:p>
      <w:pPr>
        <w:spacing w:after="0"/>
        <w:ind w:left="0"/>
        <w:jc w:val="both"/>
      </w:pPr>
      <w:r>
        <w:rPr>
          <w:rFonts w:ascii="Times New Roman"/>
          <w:b w:val="false"/>
          <w:i w:val="false"/>
          <w:color w:val="000000"/>
          <w:sz w:val="28"/>
        </w:rPr>
        <w:t>
      5. Осы индексте пайдаланылатын негізгі ұғымдар:</w:t>
      </w:r>
    </w:p>
    <w:bookmarkEnd w:id="11"/>
    <w:bookmarkStart w:name="z13" w:id="12"/>
    <w:p>
      <w:pPr>
        <w:spacing w:after="0"/>
        <w:ind w:left="0"/>
        <w:jc w:val="both"/>
      </w:pPr>
      <w:r>
        <w:rPr>
          <w:rFonts w:ascii="Times New Roman"/>
          <w:b w:val="false"/>
          <w:i w:val="false"/>
          <w:color w:val="000000"/>
          <w:sz w:val="28"/>
        </w:rPr>
        <w:t>
      1) бағыттарды есептеу – бағыттарға кіретін құрамдауыштардың немесе статистикалық/сауалнамалық деректердің арифметикалық орташа мәнін анықтау арқылы жүргізілетін есептеу;</w:t>
      </w:r>
    </w:p>
    <w:bookmarkEnd w:id="12"/>
    <w:bookmarkStart w:name="z14" w:id="13"/>
    <w:p>
      <w:pPr>
        <w:spacing w:after="0"/>
        <w:ind w:left="0"/>
        <w:jc w:val="both"/>
      </w:pPr>
      <w:r>
        <w:rPr>
          <w:rFonts w:ascii="Times New Roman"/>
          <w:b w:val="false"/>
          <w:i w:val="false"/>
          <w:color w:val="000000"/>
          <w:sz w:val="28"/>
        </w:rPr>
        <w:t>
      2) балаларға арналған бюджет – республикалық, облыстық, республикалық маңызы бар қалалар, астана, аудандық (облыстық маңызы бар қала) бюджеттерден балалардың қажеттіліктеріне бағдарланған, балаларға арналған бюджет шығыстары;</w:t>
      </w:r>
    </w:p>
    <w:bookmarkEnd w:id="13"/>
    <w:bookmarkStart w:name="z15" w:id="14"/>
    <w:p>
      <w:pPr>
        <w:spacing w:after="0"/>
        <w:ind w:left="0"/>
        <w:jc w:val="both"/>
      </w:pPr>
      <w:r>
        <w:rPr>
          <w:rFonts w:ascii="Times New Roman"/>
          <w:b w:val="false"/>
          <w:i w:val="false"/>
          <w:color w:val="000000"/>
          <w:sz w:val="28"/>
        </w:rPr>
        <w:t>
      3) балалардың қажеттіліктеріне бағдарланған бюджет шығыстары – бұл балалардың қажеттіліктеріне бағдарланған бюджеттік бағдарламалар/кіші бағдарламалар бойынша тікелей және жанама шығыстардың жиынтығы;</w:t>
      </w:r>
    </w:p>
    <w:bookmarkEnd w:id="14"/>
    <w:bookmarkStart w:name="z16" w:id="15"/>
    <w:p>
      <w:pPr>
        <w:spacing w:after="0"/>
        <w:ind w:left="0"/>
        <w:jc w:val="both"/>
      </w:pPr>
      <w:r>
        <w:rPr>
          <w:rFonts w:ascii="Times New Roman"/>
          <w:b w:val="false"/>
          <w:i w:val="false"/>
          <w:color w:val="000000"/>
          <w:sz w:val="28"/>
        </w:rPr>
        <w:t>
      4) баланың хал-ахуалы – баланың физикалық және психологиялық денсаулығын қолдауға және жақсартуға, сапалы біліммен, даму мүмкіндіктерімен, қауіпсіздікпен және басқа да жағдайлармен қамтамасыз етуге бағытталған факторлардың жиынтық әсерінен қалыптасқан жағдайы;</w:t>
      </w:r>
    </w:p>
    <w:bookmarkEnd w:id="15"/>
    <w:bookmarkStart w:name="z17" w:id="16"/>
    <w:p>
      <w:pPr>
        <w:spacing w:after="0"/>
        <w:ind w:left="0"/>
        <w:jc w:val="both"/>
      </w:pPr>
      <w:r>
        <w:rPr>
          <w:rFonts w:ascii="Times New Roman"/>
          <w:b w:val="false"/>
          <w:i w:val="false"/>
          <w:color w:val="000000"/>
          <w:sz w:val="28"/>
        </w:rPr>
        <w:t xml:space="preserve">
      5) деректерді нормаға айналдыру – деректердің бастапқы (туынды) мәндерін нормалық (орташа) мәнге айналдыру; </w:t>
      </w:r>
    </w:p>
    <w:bookmarkEnd w:id="16"/>
    <w:bookmarkStart w:name="z18" w:id="17"/>
    <w:p>
      <w:pPr>
        <w:spacing w:after="0"/>
        <w:ind w:left="0"/>
        <w:jc w:val="both"/>
      </w:pPr>
      <w:r>
        <w:rPr>
          <w:rFonts w:ascii="Times New Roman"/>
          <w:b w:val="false"/>
          <w:i w:val="false"/>
          <w:color w:val="000000"/>
          <w:sz w:val="28"/>
        </w:rPr>
        <w:t>
      6) жанама шығыстар – балаларды қолдауға және дамытуға тікелей және біржақты бағытталмаған, бірақ халықтың барлық жас санаттарын, оның ішінде балаларды қамтитын нақты шығыстар (мысалы, балалар бөлімшесі бар аурухананы ұстау (жалпы шығыстардағы үлесі); оңалту орталықтарында қарттарға, мүгедектігі бар адамдарға, оның ішінде мүгедектігі бар балаларға арнаулы әлеуметтік қызметтер көрсету (игілік алушылардың кең ауқымы) және т. б.);</w:t>
      </w:r>
    </w:p>
    <w:bookmarkEnd w:id="17"/>
    <w:bookmarkStart w:name="z19" w:id="18"/>
    <w:p>
      <w:pPr>
        <w:spacing w:after="0"/>
        <w:ind w:left="0"/>
        <w:jc w:val="both"/>
      </w:pPr>
      <w:r>
        <w:rPr>
          <w:rFonts w:ascii="Times New Roman"/>
          <w:b w:val="false"/>
          <w:i w:val="false"/>
          <w:color w:val="000000"/>
          <w:sz w:val="28"/>
        </w:rPr>
        <w:t xml:space="preserve">
      7) статистикалық/сауалнамалық деректер – балалардың әртүрлі салалардағы, оның ішінде өңірлер бойынша жағдайын сипаттайтын көрсеткіштер; </w:t>
      </w:r>
    </w:p>
    <w:bookmarkEnd w:id="18"/>
    <w:bookmarkStart w:name="z20" w:id="19"/>
    <w:p>
      <w:pPr>
        <w:spacing w:after="0"/>
        <w:ind w:left="0"/>
        <w:jc w:val="both"/>
      </w:pPr>
      <w:r>
        <w:rPr>
          <w:rFonts w:ascii="Times New Roman"/>
          <w:b w:val="false"/>
          <w:i w:val="false"/>
          <w:color w:val="000000"/>
          <w:sz w:val="28"/>
        </w:rPr>
        <w:t>
      8) қорытынды индексті есептеу – барлық бағыттардың арифметикалық орташа мәнін анықтау жолымен жүргізілетін есептеу;</w:t>
      </w:r>
    </w:p>
    <w:bookmarkEnd w:id="19"/>
    <w:bookmarkStart w:name="z21" w:id="20"/>
    <w:p>
      <w:pPr>
        <w:spacing w:after="0"/>
        <w:ind w:left="0"/>
        <w:jc w:val="both"/>
      </w:pPr>
      <w:r>
        <w:rPr>
          <w:rFonts w:ascii="Times New Roman"/>
          <w:b w:val="false"/>
          <w:i w:val="false"/>
          <w:color w:val="000000"/>
          <w:sz w:val="28"/>
        </w:rPr>
        <w:t>
      9) құрамдауыш – балалардың белгілі бір саладағы жағдайын сипаттайтын статистикалық/сауалнамалық деректер жиынтығы;</w:t>
      </w:r>
    </w:p>
    <w:bookmarkEnd w:id="20"/>
    <w:bookmarkStart w:name="z22" w:id="21"/>
    <w:p>
      <w:pPr>
        <w:spacing w:after="0"/>
        <w:ind w:left="0"/>
        <w:jc w:val="both"/>
      </w:pPr>
      <w:r>
        <w:rPr>
          <w:rFonts w:ascii="Times New Roman"/>
          <w:b w:val="false"/>
          <w:i w:val="false"/>
          <w:color w:val="000000"/>
          <w:sz w:val="28"/>
        </w:rPr>
        <w:t>
      10) мониторинг – балалардың игілігі саласындағы ұлттық саясаттың тиімділігі туралы ақпаратты жинауды, өңдеуді, талдауды, сақтауды және таратуды ұйымдастыру нысаны;</w:t>
      </w:r>
    </w:p>
    <w:bookmarkEnd w:id="21"/>
    <w:bookmarkStart w:name="z23" w:id="22"/>
    <w:p>
      <w:pPr>
        <w:spacing w:after="0"/>
        <w:ind w:left="0"/>
        <w:jc w:val="both"/>
      </w:pPr>
      <w:r>
        <w:rPr>
          <w:rFonts w:ascii="Times New Roman"/>
          <w:b w:val="false"/>
          <w:i w:val="false"/>
          <w:color w:val="000000"/>
          <w:sz w:val="28"/>
        </w:rPr>
        <w:t>
      11) тікелей шығыстар – кәмелетке толғанға дейін балаларды қолдауға және дамытуға тікелей және біржақты бағытталған нақты шығыстар (мысалы, жалпы білім беретін мектептер мен мектепке дейінгі білім беру ұйымдарының, балалар кітапханаларының, балаларға арналған спорт мектептері мен секцияларының, оқушылар сарайларының жұмыс істеуіне, балалардың қоғамдық көлікте тегін жүруін қамтамасыз етуге, балалар ауруханаларына және т.б. арналған шығындар).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02.04.2026 </w:t>
      </w:r>
      <w:r>
        <w:rPr>
          <w:rFonts w:ascii="Times New Roman"/>
          <w:b w:val="false"/>
          <w:i w:val="false"/>
          <w:color w:val="000000"/>
          <w:sz w:val="28"/>
        </w:rPr>
        <w:t>№ 38-ө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хал-ахуал индексіне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02.04.2026 </w:t>
      </w:r>
      <w:r>
        <w:rPr>
          <w:rFonts w:ascii="Times New Roman"/>
          <w:b w:val="false"/>
          <w:i w:val="false"/>
          <w:color w:val="ff0000"/>
          <w:sz w:val="28"/>
        </w:rPr>
        <w:t>№ 38-ө</w:t>
      </w:r>
      <w:r>
        <w:rPr>
          <w:rFonts w:ascii="Times New Roman"/>
          <w:b w:val="false"/>
          <w:i w:val="false"/>
          <w:color w:val="ff0000"/>
          <w:sz w:val="28"/>
        </w:rPr>
        <w:t xml:space="preserve"> өкімімен.</w:t>
      </w:r>
    </w:p>
    <w:bookmarkStart w:name="z25" w:id="23"/>
    <w:p>
      <w:pPr>
        <w:spacing w:after="0"/>
        <w:ind w:left="0"/>
        <w:jc w:val="left"/>
      </w:pPr>
      <w:r>
        <w:rPr>
          <w:rFonts w:ascii="Times New Roman"/>
          <w:b/>
          <w:i w:val="false"/>
          <w:color w:val="000000"/>
        </w:rPr>
        <w:t xml:space="preserve"> "Бала" бағыты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1000 балаға шаққанда 5 жасқа дейін қайтыс болған балалардың саны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жастағы балалардың шетінеу деңгейін көрсететін 5 жасқа дейінгі балалар шетінеуінің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5m0= 5M0Nt×1000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5</w:t>
            </w:r>
            <w:r>
              <w:rPr>
                <w:rFonts w:ascii="Times New Roman"/>
                <w:b w:val="false"/>
                <w:i/>
                <w:color w:val="000000"/>
                <w:sz w:val="20"/>
              </w:rPr>
              <w:t>m</w:t>
            </w:r>
            <w:r>
              <w:rPr>
                <w:rFonts w:ascii="Times New Roman"/>
                <w:b w:val="false"/>
                <w:i w:val="false"/>
                <w:color w:val="000000"/>
                <w:vertAlign w:val="subscript"/>
              </w:rPr>
              <w:t>0</w:t>
            </w:r>
            <w:r>
              <w:rPr>
                <w:rFonts w:ascii="Times New Roman"/>
                <w:b w:val="false"/>
                <w:i w:val="false"/>
                <w:color w:val="000000"/>
                <w:sz w:val="20"/>
              </w:rPr>
              <w:t xml:space="preserve"> – 5 жасқа дейінгі балалар өлімінің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5</w:t>
            </w:r>
            <w:r>
              <w:rPr>
                <w:rFonts w:ascii="Times New Roman"/>
                <w:b w:val="false"/>
                <w:i/>
                <w:color w:val="000000"/>
                <w:sz w:val="20"/>
              </w:rPr>
              <w:t>М</w:t>
            </w:r>
            <w:r>
              <w:rPr>
                <w:rFonts w:ascii="Times New Roman"/>
                <w:b w:val="false"/>
                <w:i w:val="false"/>
                <w:color w:val="000000"/>
                <w:vertAlign w:val="subscript"/>
              </w:rPr>
              <w:t>0</w:t>
            </w:r>
            <w:r>
              <w:rPr>
                <w:rFonts w:ascii="Times New Roman"/>
                <w:b w:val="false"/>
                <w:i w:val="false"/>
                <w:color w:val="000000"/>
                <w:sz w:val="20"/>
              </w:rPr>
              <w:t xml:space="preserve"> – 5 жасқа дейін (0-4 жасты қоса алғанда) шетінеген балалардың саны;</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vertAlign w:val="superscript"/>
              </w:rPr>
              <w:t xml:space="preserve"> t</w:t>
            </w:r>
            <w:r>
              <w:rPr>
                <w:rFonts w:ascii="Times New Roman"/>
                <w:b w:val="false"/>
                <w:i w:val="false"/>
                <w:color w:val="000000"/>
                <w:sz w:val="20"/>
              </w:rPr>
              <w:t>- t есепті жылы тірі туғандар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балаға шаққанда сыртқы себептерден </w:t>
            </w:r>
          </w:p>
          <w:p>
            <w:pPr>
              <w:spacing w:after="20"/>
              <w:ind w:left="20"/>
              <w:jc w:val="both"/>
            </w:pPr>
            <w:r>
              <w:rPr>
                <w:rFonts w:ascii="Times New Roman"/>
                <w:b w:val="false"/>
                <w:i w:val="false"/>
                <w:color w:val="000000"/>
                <w:sz w:val="20"/>
              </w:rPr>
              <w:t>0-18 жаста қайтыс болған балалардың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болудың жас бойынша коэффициенттері күнтізбелік жыл ішінде осы жаста қайтыс болғандар санының осы жастағы адамдардың орташа жылдық санына арақатынасы ретінде есептеледі. Осыған ұқсас, қайтыс болу себептері бойынша қайтыс болу коэффициенттері қайтыс болудың көрсетілген себептерінен қайтыс болғандар санының халықтың орташа жылдық санына арақатынасы ретінде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ASDR0-18i= D0-18iP0-18×100 000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ASDR0-18i – сыртқы себептерден қайтыс болудың жас шамасының коэффициенті;</w:t>
            </w:r>
          </w:p>
          <w:p>
            <w:pPr>
              <w:spacing w:after="20"/>
              <w:ind w:left="20"/>
              <w:jc w:val="both"/>
            </w:pPr>
            <w:r>
              <w:rPr>
                <w:rFonts w:ascii="Times New Roman"/>
                <w:b w:val="false"/>
                <w:i w:val="false"/>
                <w:color w:val="000000"/>
                <w:sz w:val="20"/>
              </w:rPr>
              <w:t xml:space="preserve">
D0-18i – бір жыл ішінде сыртқы себептерден 0-18 жастағы қайтыс болғандар саны; </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балаға шаққанда семіздікке шалдыққан </w:t>
            </w:r>
          </w:p>
          <w:p>
            <w:pPr>
              <w:spacing w:after="20"/>
              <w:ind w:left="20"/>
              <w:jc w:val="both"/>
            </w:pPr>
            <w:r>
              <w:rPr>
                <w:rFonts w:ascii="Times New Roman"/>
                <w:b w:val="false"/>
                <w:i w:val="false"/>
                <w:color w:val="000000"/>
                <w:sz w:val="20"/>
              </w:rPr>
              <w:t>0-18 жастағы балалардың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семіздікке шалдыққан 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С=N0-18P0-18×100000</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С – 100 000 балаға шаққанда 0-18 жасқа дейінгі балалар арасында семіздікпен ауыратындар саны;</w:t>
            </w:r>
          </w:p>
          <w:p>
            <w:pPr>
              <w:spacing w:after="20"/>
              <w:ind w:left="20"/>
              <w:jc w:val="both"/>
            </w:pPr>
            <w:r>
              <w:rPr>
                <w:rFonts w:ascii="Times New Roman"/>
                <w:b w:val="false"/>
                <w:i w:val="false"/>
                <w:color w:val="000000"/>
                <w:sz w:val="20"/>
              </w:rPr>
              <w:t>
N0-18 – 0-18 жастағы балалар арасында семіздікпен ауыратындар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0-18 жастағы балалар арасында ас қорыту органдары ауруларының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0-18 жастағы балалар арасында ас қорыту органдары ауруларының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C=N0-18P0-18×100 000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100 000 балаға шаққанда 0-18 жастағы балалар арасында ас қорыту органдары ауруларының саны;</w:t>
            </w:r>
          </w:p>
          <w:p>
            <w:pPr>
              <w:spacing w:after="20"/>
              <w:ind w:left="20"/>
              <w:jc w:val="both"/>
            </w:pPr>
            <w:r>
              <w:rPr>
                <w:rFonts w:ascii="Times New Roman"/>
                <w:b w:val="false"/>
                <w:i w:val="false"/>
                <w:color w:val="000000"/>
                <w:sz w:val="20"/>
              </w:rPr>
              <w:t>
N0-18 – 0-18 жастағы балалар арасында ас қорыту органдары ауруларының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нәтижесінде анықталған сымбаты бұзылған 0-14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нәтижесінде анықталған сымбаты бұзылған 0-14 жастағы балалар санының осы жастағы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S=N0-14P0-14×100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0-14 жастағы балалардың жалпы санынан профилактикалық қарап-тексеру нәтижесінде анықталған сымбаты бұзылған осы жастағы балалардың үлесі, %;</w:t>
            </w:r>
          </w:p>
          <w:p>
            <w:pPr>
              <w:spacing w:after="20"/>
              <w:ind w:left="20"/>
              <w:jc w:val="both"/>
            </w:pPr>
            <w:r>
              <w:rPr>
                <w:rFonts w:ascii="Times New Roman"/>
                <w:b w:val="false"/>
                <w:i w:val="false"/>
                <w:color w:val="000000"/>
                <w:sz w:val="20"/>
              </w:rPr>
              <w:t>
N0-14 – профилактикалық қарап-тексерулердің нәтижесінде анықталған сымбаты бұзылған 0-14 жастағы балалардың саны;</w:t>
            </w:r>
          </w:p>
          <w:p>
            <w:pPr>
              <w:spacing w:after="20"/>
              <w:ind w:left="20"/>
              <w:jc w:val="both"/>
            </w:pPr>
            <w:r>
              <w:rPr>
                <w:rFonts w:ascii="Times New Roman"/>
                <w:b w:val="false"/>
                <w:i w:val="false"/>
                <w:color w:val="000000"/>
                <w:sz w:val="20"/>
              </w:rPr>
              <w:t>
P0-14 - 0-14 жастағы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қарап-тексеру нәтижесінде анықталған көзінің көруі нашарлаған </w:t>
            </w:r>
          </w:p>
          <w:p>
            <w:pPr>
              <w:spacing w:after="20"/>
              <w:ind w:left="20"/>
              <w:jc w:val="both"/>
            </w:pPr>
            <w:r>
              <w:rPr>
                <w:rFonts w:ascii="Times New Roman"/>
                <w:b w:val="false"/>
                <w:i w:val="false"/>
                <w:color w:val="000000"/>
                <w:sz w:val="20"/>
              </w:rPr>
              <w:t xml:space="preserve">0-14 жастағы балалардың үлесі,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қарап-тексеру нәтижесінде анықталған көзінің көруі нашарлаған 0-14 жастағы балалардың санына осы жастағы балалардың жалпы санының арақатынасы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S=N0-14P0-14×100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профилактикалық қарап-тексеру нәтижесінде анықталған 0-14 жастағы балалардың жалпы санынан көзінің көруі нашарлаған осы жастағы балалардың үлесі, %.</w:t>
            </w:r>
          </w:p>
          <w:p>
            <w:pPr>
              <w:spacing w:after="20"/>
              <w:ind w:left="20"/>
              <w:jc w:val="both"/>
            </w:pPr>
            <w:r>
              <w:rPr>
                <w:rFonts w:ascii="Times New Roman"/>
                <w:b w:val="false"/>
                <w:i w:val="false"/>
                <w:color w:val="000000"/>
                <w:sz w:val="20"/>
              </w:rPr>
              <w:t>
N0-14 – профилактикалық қарап-тексеру нәтижесінде анықталған көзінің көруі нашарлаған 0-14 жастағы балалар саны;</w:t>
            </w:r>
          </w:p>
          <w:p>
            <w:pPr>
              <w:spacing w:after="20"/>
              <w:ind w:left="20"/>
              <w:jc w:val="both"/>
            </w:pPr>
            <w:r>
              <w:rPr>
                <w:rFonts w:ascii="Times New Roman"/>
                <w:b w:val="false"/>
                <w:i w:val="false"/>
                <w:color w:val="000000"/>
                <w:sz w:val="20"/>
              </w:rPr>
              <w:t>
P0-14 – 0-14 жастағы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нәтижесінде анықталған есту қабілеті нашарлаған және сөйлеу кемістігі бар 0-14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қарап-тексеру нәтижесінде анықталған есту қабілеті нашарлаған және сөйлеу кемістігі бар 0-14 жастағы балалар санының осы жастағы балалардың жалпы санына арақатынасы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S=N0-14P0-14×100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профилактикалық қарап-тексеру нәтижесінде анықталған есту қабілеті нашарлаған және сөйлеу кемістігі бар 0-14 жастағы балалардың үлесі, %.</w:t>
            </w:r>
          </w:p>
          <w:p>
            <w:pPr>
              <w:spacing w:after="20"/>
              <w:ind w:left="20"/>
              <w:jc w:val="both"/>
            </w:pPr>
            <w:r>
              <w:rPr>
                <w:rFonts w:ascii="Times New Roman"/>
                <w:b w:val="false"/>
                <w:i w:val="false"/>
                <w:color w:val="000000"/>
                <w:sz w:val="20"/>
              </w:rPr>
              <w:t xml:space="preserve">
N0-14 – профилактикалық қарап-тексеру нәтижесінде анықталған есту қабілеті нашарлаған және сөйлеу кемістігі бар 0-14 жастағы балалар саны; </w:t>
            </w:r>
          </w:p>
          <w:p>
            <w:pPr>
              <w:spacing w:after="20"/>
              <w:ind w:left="20"/>
              <w:jc w:val="both"/>
            </w:pPr>
            <w:r>
              <w:rPr>
                <w:rFonts w:ascii="Times New Roman"/>
                <w:b w:val="false"/>
                <w:i w:val="false"/>
                <w:color w:val="000000"/>
                <w:sz w:val="20"/>
              </w:rPr>
              <w:t>
P0-14 – 0-14 жастағы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 арасында психикаға белсенді әсер ететін заттарды тұтынуға байланысты психикалық, мінез-құлықтық ауытқумен сырқаттану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 деңгейі алғаш рет белгіленген диагнозы бар науқастар санының тұрақты халықтың орташа жылдық санына қатынасымен айқындалады. Халықтың сырқаттануы туралы деректерді статистикалық әзірлеу үшін сырқаттану мен өлім-жітім туралы мәліметтердің салыстырмалылығын қамтамасыз ететін Аурулардың халықаралық сыныптамасы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C=N15-17P15-17×100 000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15-17 жастағы 100 000 балаға шаққанда тиісті жастағы балалардың психикаға белсенді әсер ететін заттарды тұтынуға байланысты психикалық, мінез-құлықтық ауытқумен (аурулармен) сырқаттануы;</w:t>
            </w:r>
          </w:p>
          <w:p>
            <w:pPr>
              <w:spacing w:after="20"/>
              <w:ind w:left="20"/>
              <w:jc w:val="both"/>
            </w:pPr>
            <w:r>
              <w:rPr>
                <w:rFonts w:ascii="Times New Roman"/>
                <w:b w:val="false"/>
                <w:i w:val="false"/>
                <w:color w:val="000000"/>
                <w:sz w:val="20"/>
              </w:rPr>
              <w:t>
N15-17 – "психикаға белсенді әсер ететін заттарды тұтынуға байланысты психикалық, мінез-құлықтық бұзушылық (ауру)" деген алғаш анықталған диагнозы бар 15-17 жастағы балалар саны;</w:t>
            </w:r>
          </w:p>
          <w:p>
            <w:pPr>
              <w:spacing w:after="20"/>
              <w:ind w:left="20"/>
              <w:jc w:val="both"/>
            </w:pPr>
            <w:r>
              <w:rPr>
                <w:rFonts w:ascii="Times New Roman"/>
                <w:b w:val="false"/>
                <w:i w:val="false"/>
                <w:color w:val="000000"/>
                <w:sz w:val="20"/>
              </w:rPr>
              <w:t>
P15-17 – 15-17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балалар арасындағы суицид оқиғаларының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есептегенде балалар арасындағы суицид оқиғаларының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С – 100 000 балаға шаққанда тиісті жастағы балалар арасындағы суицид оқиғаларының саны;</w:t>
            </w:r>
          </w:p>
          <w:p>
            <w:pPr>
              <w:spacing w:after="20"/>
              <w:ind w:left="20"/>
              <w:jc w:val="both"/>
            </w:pPr>
            <w:r>
              <w:rPr>
                <w:rFonts w:ascii="Times New Roman"/>
                <w:b w:val="false"/>
                <w:i w:val="false"/>
                <w:color w:val="000000"/>
                <w:sz w:val="20"/>
              </w:rPr>
              <w:t>
N – балалардың суицидтен қайтыс болуының жалпы саны;</w:t>
            </w:r>
          </w:p>
          <w:p>
            <w:pPr>
              <w:spacing w:after="20"/>
              <w:ind w:left="20"/>
              <w:jc w:val="both"/>
            </w:pPr>
            <w:r>
              <w:rPr>
                <w:rFonts w:ascii="Times New Roman"/>
                <w:b w:val="false"/>
                <w:i w:val="false"/>
                <w:color w:val="000000"/>
                <w:sz w:val="20"/>
              </w:rPr>
              <w:t>
P – балалардың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қанағаттану деңгейі жоғары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қанағаттануы жоғары екенін атап өткен, сауалнама жүргізілген 10-18 жастағы балалар санының сауалнама жүргізілген 10-18 жастағы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өмірге қанағаттану деңгейі жоғары 10-18 жастағы балалардың үлесі;</w:t>
            </w:r>
          </w:p>
          <w:p>
            <w:pPr>
              <w:spacing w:after="20"/>
              <w:ind w:left="20"/>
              <w:jc w:val="both"/>
            </w:pPr>
            <w:r>
              <w:rPr>
                <w:rFonts w:ascii="Times New Roman"/>
                <w:b w:val="false"/>
                <w:i w:val="false"/>
                <w:color w:val="000000"/>
                <w:sz w:val="20"/>
              </w:rPr>
              <w:t>
N10-18 – өмірге қанағаттану жоғары екенін атап өткен 10-18 жастағы балалар саны;</w:t>
            </w:r>
          </w:p>
          <w:p>
            <w:pPr>
              <w:spacing w:after="20"/>
              <w:ind w:left="20"/>
              <w:jc w:val="both"/>
            </w:pPr>
            <w:r>
              <w:rPr>
                <w:rFonts w:ascii="Times New Roman"/>
                <w:b w:val="false"/>
                <w:i w:val="false"/>
                <w:color w:val="000000"/>
                <w:sz w:val="20"/>
              </w:rPr>
              <w:t>
R10-18 – сауалнама жүргізілген 10-18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достар табуы қиын емес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табуы қиын емес екенін атап өткен, сауалнама жүргізілген 10-18 жастағы балалар санының 10-18 жастағы балалардың жалпы санына арақатынасы (әлеуметтанушылық зерттеу әдісімен)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жалпы білім беретін мектепте достар табуы қиын емес 10-18 жастағы балалардың үлесі;</w:t>
            </w:r>
          </w:p>
          <w:p>
            <w:pPr>
              <w:spacing w:after="20"/>
              <w:ind w:left="20"/>
              <w:jc w:val="both"/>
            </w:pPr>
            <w:r>
              <w:rPr>
                <w:rFonts w:ascii="Times New Roman"/>
                <w:b w:val="false"/>
                <w:i w:val="false"/>
                <w:color w:val="000000"/>
                <w:sz w:val="20"/>
              </w:rPr>
              <w:t>
N10-18 – жалпы білім беретін мектепте достар табуы қиын емес екенін атап өткен 10-18 жастағы балалар саны;</w:t>
            </w:r>
          </w:p>
          <w:p>
            <w:pPr>
              <w:spacing w:after="20"/>
              <w:ind w:left="20"/>
              <w:jc w:val="both"/>
            </w:pPr>
            <w:r>
              <w:rPr>
                <w:rFonts w:ascii="Times New Roman"/>
                <w:b w:val="false"/>
                <w:i w:val="false"/>
                <w:color w:val="000000"/>
                <w:sz w:val="20"/>
              </w:rPr>
              <w:t>
R10-18 – сауалнама жүргізілген 10-18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бағалау, балалардың өз құқықтары мен міндеттерін білуі, оларды практикада қолдануы.</w:t>
            </w:r>
          </w:p>
          <w:p>
            <w:pPr>
              <w:spacing w:after="20"/>
              <w:ind w:left="20"/>
              <w:jc w:val="both"/>
            </w:pPr>
            <w:r>
              <w:rPr>
                <w:rFonts w:ascii="Times New Roman"/>
                <w:b w:val="false"/>
                <w:i w:val="false"/>
                <w:color w:val="000000"/>
                <w:sz w:val="20"/>
              </w:rPr>
              <w:t>
Ата-аналардың, педагогтердің, тәрбиешілердің және бала тәрбиесіне қатысатын басқа да адамдардың, мемлекеттік көрсетілетін қызметтер өкілдерінің Біріккен Ұлттар Ұйымының Бала құқықтары туралы конвенциясының негізгі ережелерін орындауын мониторингтеу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нәтижелері (үш көрсеткіштің орташа арифметикалық мәні: балалардың құқықтары туралы хабардар болуы, құқықтардың сақталуына қанағаттануы (өз білімдерін практикада қолдануы), міндеттер туралы хабардар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білім алушыларының білім жетістіктерін мониторингтеу (ББЖМ) нәтижелерінің орташа көрсеткіші,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4 және 9-сынып оқушыларының қорытынды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ББЖМ=БЖ1+БЖ2+…БЖnn=∑ni=1БЖin</w:t>
            </w:r>
            <w:r>
              <w:rPr>
                <w:rFonts w:ascii="Times New Roman"/>
                <w:b w:val="false"/>
                <w:i/>
                <w:color w:val="000000"/>
                <w:sz w:val="20"/>
              </w:rPr>
              <w:t>,</w:t>
            </w:r>
          </w:p>
          <w:p>
            <w:pPr>
              <w:spacing w:after="20"/>
              <w:ind w:left="20"/>
              <w:jc w:val="both"/>
            </w:pPr>
            <w:r>
              <w:rPr>
                <w:rFonts w:ascii="Times New Roman"/>
                <w:b w:val="false"/>
                <w:i w:val="false"/>
                <w:color w:val="000000"/>
                <w:sz w:val="20"/>
              </w:rPr>
              <w:t>
мұндағы: ББЖМ – жалпы білім беретін мектептердің барлық оқушылары бойынша білім алушылардың білім жетістіктерін мониторингтеу (ББЖМ) нәтижелерінің орташа көрсеткіші;</w:t>
            </w:r>
          </w:p>
          <w:p>
            <w:pPr>
              <w:spacing w:after="20"/>
              <w:ind w:left="20"/>
              <w:jc w:val="both"/>
            </w:pPr>
            <w:r>
              <w:rPr>
                <w:rFonts w:ascii="Times New Roman"/>
                <w:b w:val="false"/>
                <w:i w:val="false"/>
                <w:color w:val="000000"/>
                <w:sz w:val="20"/>
              </w:rPr>
              <w:t>
БЖ – жалпы білім беретін мектеп оқушыларының жетістіктері;</w:t>
            </w:r>
          </w:p>
          <w:p>
            <w:pPr>
              <w:spacing w:after="20"/>
              <w:ind w:left="20"/>
              <w:jc w:val="both"/>
            </w:pPr>
            <w:r>
              <w:rPr>
                <w:rFonts w:ascii="Times New Roman"/>
                <w:b w:val="false"/>
                <w:i w:val="false"/>
                <w:color w:val="000000"/>
                <w:sz w:val="20"/>
              </w:rPr>
              <w:t>
n – жалпы білім беретін мектеп оқушыларының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(ҰБТ) шекті деңгейінен өткен білім алушылардың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ЖЖОКБҰ-ға түсу кезінде шекті деңгейден (ұлттық ЖЖОКБҰ – кемінде 65 балл, ағымдағы күнтізбелік жылы жаңадан құрылған және білім беру қызметімен айналысуға арналған лицензия және (немесе) лицензияға қосымшаны алған ұлттық ЖЖОКБҰ және басқа  ЖЖОКБҰ – кемінде 50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"Құқық" даярлау бағыты бойынша – кемінде 75 балл) өткен жалпы білім беретін мектеп бітірушілері санының ҰБТ-ға қатысқан жалпы білім беретін мектеп бітірушілерінің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S=NP×100,</w:t>
            </w:r>
          </w:p>
          <w:p>
            <w:pPr>
              <w:spacing w:after="20"/>
              <w:ind w:left="20"/>
              <w:jc w:val="both"/>
            </w:pPr>
            <w:r>
              <w:rPr>
                <w:rFonts w:ascii="Times New Roman"/>
                <w:b w:val="false"/>
                <w:i w:val="false"/>
                <w:color w:val="000000"/>
                <w:sz w:val="20"/>
              </w:rPr>
              <w:t>
мұндағы: S – ЖЖОКБҰ-ға түсу кезінде шекті деңгейден өткен жалпы білім беретін мектеп бітірушілерінің үлесі;</w:t>
            </w:r>
          </w:p>
          <w:p>
            <w:pPr>
              <w:spacing w:after="20"/>
              <w:ind w:left="20"/>
              <w:jc w:val="both"/>
            </w:pPr>
            <w:r>
              <w:rPr>
                <w:rFonts w:ascii="Times New Roman"/>
                <w:b w:val="false"/>
                <w:i w:val="false"/>
                <w:color w:val="000000"/>
                <w:sz w:val="20"/>
              </w:rPr>
              <w:t>
N – ҰБТ-дан өткен және оның нәтижелері бойынша шекті деңгей жинаған (ұлттық ЖЖОКБҰ – кемінде 65 балл, ағымдағы күнтізбелік жылда жаңадан құрылған ұлттық ЖЖОКБҰ және білім беру қызметімен айналысуға арналған лицензия және (немесе) лицензияға қосымша алған және басқа ЖЖОКБҰ – кемінде 50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"Құқық" даярлау бағыты бойынша – кемінде 75 балл) жалпы білім беретін мектеп бітірушілерінің саны;</w:t>
            </w:r>
          </w:p>
          <w:p>
            <w:pPr>
              <w:spacing w:after="20"/>
              <w:ind w:left="20"/>
              <w:jc w:val="both"/>
            </w:pPr>
            <w:r>
              <w:rPr>
                <w:rFonts w:ascii="Times New Roman"/>
                <w:b w:val="false"/>
                <w:i w:val="false"/>
                <w:color w:val="000000"/>
                <w:sz w:val="20"/>
              </w:rPr>
              <w:t>
P – ҰБТ-ға қатысқан жалпы білім беретін мектеп бітірушілерінің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 Ұлттық тестілеу орталығы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балаға шаққанда балалар арасындағы алғаш рет белгіленген мүгедектік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есепті кезеңде балаларда алғаш рет белгіленген мүгедектіктің қарқындылығын сипаттайтын статистикалық көрсеткіш. Ол бір жыл ішінде алғаш рет мүгедектік белгіленген балалар санының 10000-ға көбейтілген орташа жылдық бала санына қатынасы ретінде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С=NP0-18×10000,</w:t>
            </w:r>
          </w:p>
          <w:p>
            <w:pPr>
              <w:spacing w:after="20"/>
              <w:ind w:left="20"/>
              <w:jc w:val="both"/>
            </w:pPr>
            <w:r>
              <w:rPr>
                <w:rFonts w:ascii="Times New Roman"/>
                <w:b w:val="false"/>
                <w:i w:val="false"/>
                <w:color w:val="000000"/>
                <w:sz w:val="20"/>
              </w:rPr>
              <w:t>
мұндағы: С – алғаш рет мүгедектігі бар бала деп танылған 0-18 жастағы балалар саны, 10 мың балаға есептегенде;</w:t>
            </w:r>
          </w:p>
          <w:p>
            <w:pPr>
              <w:spacing w:after="20"/>
              <w:ind w:left="20"/>
              <w:jc w:val="both"/>
            </w:pPr>
            <w:r>
              <w:rPr>
                <w:rFonts w:ascii="Times New Roman"/>
                <w:b w:val="false"/>
                <w:i w:val="false"/>
                <w:color w:val="000000"/>
                <w:sz w:val="20"/>
              </w:rPr>
              <w:t>
N – алғаш рет мүгедектігі бар бала деп танылған 0-18 жастағы балалар саны;</w:t>
            </w:r>
          </w:p>
          <w:p>
            <w:pPr>
              <w:spacing w:after="20"/>
              <w:ind w:left="20"/>
              <w:jc w:val="both"/>
            </w:pPr>
            <w:r>
              <w:rPr>
                <w:rFonts w:ascii="Times New Roman"/>
                <w:b w:val="false"/>
                <w:i w:val="false"/>
                <w:color w:val="000000"/>
                <w:sz w:val="20"/>
              </w:rPr>
              <w:t>
P0-18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денсаулық негіздерін саналы түрде түсінетінін көрсетіп жүрген </w:t>
            </w:r>
          </w:p>
          <w:p>
            <w:pPr>
              <w:spacing w:after="20"/>
              <w:ind w:left="20"/>
              <w:jc w:val="both"/>
            </w:pPr>
            <w:r>
              <w:rPr>
                <w:rFonts w:ascii="Times New Roman"/>
                <w:b w:val="false"/>
                <w:i w:val="false"/>
                <w:color w:val="000000"/>
                <w:sz w:val="20"/>
              </w:rPr>
              <w:t>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H=GF×100 %,</w:t>
            </w:r>
          </w:p>
          <w:p>
            <w:pPr>
              <w:spacing w:after="20"/>
              <w:ind w:left="20"/>
              <w:jc w:val="both"/>
            </w:pPr>
            <w:r>
              <w:rPr>
                <w:rFonts w:ascii="Times New Roman"/>
                <w:b w:val="false"/>
                <w:i w:val="false"/>
                <w:color w:val="000000"/>
                <w:sz w:val="20"/>
              </w:rPr>
              <w:t>
мұндағы: H – репродуктивті денсаулық негіздерін саналы түрде түсінетінін көрсетіп жүрген 10-18 жастағы балалардың үлесі;</w:t>
            </w:r>
          </w:p>
          <w:p>
            <w:pPr>
              <w:spacing w:after="20"/>
              <w:ind w:left="20"/>
              <w:jc w:val="both"/>
            </w:pPr>
            <w:r>
              <w:rPr>
                <w:rFonts w:ascii="Times New Roman"/>
                <w:b w:val="false"/>
                <w:i w:val="false"/>
                <w:color w:val="000000"/>
                <w:sz w:val="20"/>
              </w:rPr>
              <w:t>
G – репродуктивті денсаулық негіздерін саналы түрде түсінетінін көрсеткен 10-18 жастағы балалардың саны;</w:t>
            </w:r>
          </w:p>
          <w:p>
            <w:pPr>
              <w:spacing w:after="20"/>
              <w:ind w:left="20"/>
              <w:jc w:val="both"/>
            </w:pPr>
            <w:r>
              <w:rPr>
                <w:rFonts w:ascii="Times New Roman"/>
                <w:b w:val="false"/>
                <w:i w:val="false"/>
                <w:color w:val="000000"/>
                <w:sz w:val="20"/>
              </w:rPr>
              <w:t>
F – сауалнама жүргізілген 10-18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bl>
    <w:bookmarkStart w:name="z28" w:id="24"/>
    <w:p>
      <w:pPr>
        <w:spacing w:after="0"/>
        <w:ind w:left="0"/>
        <w:jc w:val="left"/>
      </w:pPr>
      <w:r>
        <w:rPr>
          <w:rFonts w:ascii="Times New Roman"/>
          <w:b/>
          <w:i w:val="false"/>
          <w:color w:val="000000"/>
        </w:rPr>
        <w:t xml:space="preserve"> "Отбасы және қоғам" бағыты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сипаттамасы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Ата-аналарымен өз проблемаларын ашық талқылай алатын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Ата-аналарымен өз проблемаларын ашық талқылай алатынын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ата-аналарымен өз проблемаларын ашық талқылай алатын 10-18 жастағы балалардың үлесі;</w:t>
            </w:r>
          </w:p>
          <w:p>
            <w:pPr>
              <w:spacing w:after="20"/>
              <w:ind w:left="20"/>
              <w:jc w:val="both"/>
            </w:pPr>
            <w:r>
              <w:rPr>
                <w:rFonts w:ascii="Times New Roman"/>
                <w:b w:val="false"/>
                <w:i w:val="false"/>
                <w:color w:val="000000"/>
                <w:sz w:val="20"/>
              </w:rPr>
              <w:t>
N10-18 – ата-аналарымен өз проблемаларын ашық талқылай алатынын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шешім қабылдау кезінде өз пікірінің ескерілетіндігімен толық келісетін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шешім қабылдау кезінде өз пікірінің ескерілетіндігімен толық келісетінін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отбасында шешім қабылдау кезінде өз пікірінің ескерілетіндігімен толық келісетін 10-18 жастағы балалар үлесі;</w:t>
            </w:r>
          </w:p>
          <w:p>
            <w:pPr>
              <w:spacing w:after="20"/>
              <w:ind w:left="20"/>
              <w:jc w:val="both"/>
            </w:pPr>
            <w:r>
              <w:rPr>
                <w:rFonts w:ascii="Times New Roman"/>
                <w:b w:val="false"/>
                <w:i w:val="false"/>
                <w:color w:val="000000"/>
                <w:sz w:val="20"/>
              </w:rPr>
              <w:t>
N10-18 – отбасында шешім қабылдау кезінде өз пікірінің ескерілетіндігін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балаға шаққанда ата-анасының қамқорлығынсыз қалған 0-18 жастағы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көрсеткіш заңда белгіленген тәртіппен ата-анасының қамқорлығынсыз қалған деп танылған 18 жасқа дейінгі балалардың жалпы санының 0 -18 жастағы адамдардың бір жылдағы орташа санына қатынасын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C=NP0-18×1000,</w:t>
            </w:r>
          </w:p>
          <w:p>
            <w:pPr>
              <w:spacing w:after="20"/>
              <w:ind w:left="20"/>
              <w:jc w:val="both"/>
            </w:pPr>
            <w:r>
              <w:rPr>
                <w:rFonts w:ascii="Times New Roman"/>
                <w:b w:val="false"/>
                <w:i w:val="false"/>
                <w:color w:val="000000"/>
                <w:sz w:val="20"/>
              </w:rPr>
              <w:t>
мұндағы: C – 0-18 жастағы 1000 балаға шаққанда ата-анасының қамқорлығынсыз қалған тиісті жастағы балалар саны;</w:t>
            </w:r>
          </w:p>
          <w:p>
            <w:pPr>
              <w:spacing w:after="20"/>
              <w:ind w:left="20"/>
              <w:jc w:val="both"/>
            </w:pPr>
            <w:r>
              <w:rPr>
                <w:rFonts w:ascii="Times New Roman"/>
                <w:b w:val="false"/>
                <w:i w:val="false"/>
                <w:color w:val="000000"/>
                <w:sz w:val="20"/>
              </w:rPr>
              <w:t>
N – ата-анасының қамқорлығынсыз қалған 0-18 жастағы балалардың жалпы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балаға шаққанда өмірде қиын жағдайда жүрген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өмірде қиын жағдайда деп танылған балалардың жалпы санының бір жылдағы 0-18 жастағы адамдардың орташа санына қатынасын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C=NP0-18×1000,</w:t>
            </w:r>
          </w:p>
          <w:p>
            <w:pPr>
              <w:spacing w:after="20"/>
              <w:ind w:left="20"/>
              <w:jc w:val="both"/>
            </w:pPr>
            <w:r>
              <w:rPr>
                <w:rFonts w:ascii="Times New Roman"/>
                <w:b w:val="false"/>
                <w:i w:val="false"/>
                <w:color w:val="000000"/>
                <w:sz w:val="20"/>
              </w:rPr>
              <w:t>
мұндағы: C – 0-18 жастағы 1000 балаға шаққанда өмірде қиын жағдайда жүрген тиісті жастағы балалар саны;</w:t>
            </w:r>
          </w:p>
          <w:p>
            <w:pPr>
              <w:spacing w:after="20"/>
              <w:ind w:left="20"/>
              <w:jc w:val="both"/>
            </w:pPr>
            <w:r>
              <w:rPr>
                <w:rFonts w:ascii="Times New Roman"/>
                <w:b w:val="false"/>
                <w:i w:val="false"/>
                <w:color w:val="000000"/>
                <w:sz w:val="20"/>
              </w:rPr>
              <w:t>
N – өмірде қиын жағдайда жүрген деп танылған 0-18 жастағы балалар саны;</w:t>
            </w:r>
          </w:p>
          <w:p>
            <w:pPr>
              <w:spacing w:after="20"/>
              <w:ind w:left="20"/>
              <w:jc w:val="both"/>
            </w:pPr>
            <w:r>
              <w:rPr>
                <w:rFonts w:ascii="Times New Roman"/>
                <w:b w:val="false"/>
                <w:i w:val="false"/>
                <w:color w:val="000000"/>
                <w:sz w:val="20"/>
              </w:rPr>
              <w:t>
P0-18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қолжетімді елді мекендердің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қолжетімді елді мекендер санының елді мекендердің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S=EiE×100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 </w:t>
            </w:r>
            <w:r>
              <w:rPr>
                <w:rFonts w:ascii="Times New Roman"/>
                <w:b w:val="false"/>
                <w:i w:val="false"/>
                <w:color w:val="000000"/>
                <w:sz w:val="20"/>
              </w:rPr>
              <w:t xml:space="preserve">– жоғары жылдамдықты интернетке қолжетімді елді мекендердің үлесі; </w:t>
            </w:r>
          </w:p>
          <w:p>
            <w:pPr>
              <w:spacing w:after="20"/>
              <w:ind w:left="20"/>
              <w:jc w:val="both"/>
            </w:pPr>
            <w:r>
              <w:rPr>
                <w:rFonts w:ascii="Times New Roman"/>
                <w:b w:val="false"/>
                <w:i w:val="false"/>
                <w:color w:val="000000"/>
                <w:sz w:val="20"/>
              </w:rPr>
              <w:t xml:space="preserve">
Ei – жоғары жылдамдықты интернетке қолжетімді елді мекендердің саны; </w:t>
            </w:r>
          </w:p>
          <w:p>
            <w:pPr>
              <w:spacing w:after="20"/>
              <w:ind w:left="20"/>
              <w:jc w:val="both"/>
            </w:pPr>
            <w:r>
              <w:rPr>
                <w:rFonts w:ascii="Times New Roman"/>
                <w:b w:val="false"/>
                <w:i w:val="false"/>
                <w:color w:val="000000"/>
                <w:sz w:val="20"/>
              </w:rPr>
              <w:t>
E – елді мекендердің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қосымша оқуға арналған кітаптары бар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қосымша білім алу үшін қажетті кітаптар бар екенін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үйде қосымша білім алу үшін қажетті кітаптар бар екенін атап өткен 10-18 жастағы балалардың үлесі;</w:t>
            </w:r>
          </w:p>
          <w:p>
            <w:pPr>
              <w:spacing w:after="20"/>
              <w:ind w:left="20"/>
              <w:jc w:val="both"/>
            </w:pPr>
            <w:r>
              <w:rPr>
                <w:rFonts w:ascii="Times New Roman"/>
                <w:b w:val="false"/>
                <w:i w:val="false"/>
                <w:color w:val="000000"/>
                <w:sz w:val="20"/>
              </w:rPr>
              <w:t>
N10-18 – үйде қосымша білім алу үшін қажетті кітаптар бар екенін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компьютерлік техникасы бар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компьютерлік техникасы бар екенін атап өткен 10-18 жастағы респонденттер санының сауалнамадағы тиісті сұраққа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оқуға арналған компьютерлік техникасы бар екенін атап өткен 10-18 жастағы балалардың үлесі;</w:t>
            </w:r>
          </w:p>
          <w:p>
            <w:pPr>
              <w:spacing w:after="20"/>
              <w:ind w:left="20"/>
              <w:jc w:val="both"/>
            </w:pPr>
            <w:r>
              <w:rPr>
                <w:rFonts w:ascii="Times New Roman"/>
                <w:b w:val="false"/>
                <w:i w:val="false"/>
                <w:color w:val="000000"/>
                <w:sz w:val="20"/>
              </w:rPr>
              <w:t>
N10-18 – оқуға арналған компьютерлік техникасы бар екенін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көкөністер мен жемістер тұтынатын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көкөністер мен жемістерді тұтынатынын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күн сайын көкөністер мен жемістерді тұтынатынын атап өткен 10-18 жастағы балалардың үлесі;</w:t>
            </w:r>
          </w:p>
          <w:p>
            <w:pPr>
              <w:spacing w:after="20"/>
              <w:ind w:left="20"/>
              <w:jc w:val="both"/>
            </w:pPr>
            <w:r>
              <w:rPr>
                <w:rFonts w:ascii="Times New Roman"/>
                <w:b w:val="false"/>
                <w:i w:val="false"/>
                <w:color w:val="000000"/>
                <w:sz w:val="20"/>
              </w:rPr>
              <w:t>
N10-18 – күн сайын көкөністер мен жемістерді тұтынатынын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етілген жетім балалар мен ата-анасының қамқорлығынсыз қалған балалардың кезекте тұрған осы санаттағы азаматтардың жалпы санындағы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санының тұрғын үй кезегінде тұрған осы санаттағы азаматтардың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S=AP×100,</w:t>
            </w:r>
          </w:p>
          <w:p>
            <w:pPr>
              <w:spacing w:after="20"/>
              <w:ind w:left="20"/>
              <w:jc w:val="both"/>
            </w:pPr>
            <w:r>
              <w:rPr>
                <w:rFonts w:ascii="Times New Roman"/>
                <w:b w:val="false"/>
                <w:i w:val="false"/>
                <w:color w:val="000000"/>
                <w:sz w:val="20"/>
              </w:rPr>
              <w:t>
мұндағы: S – тұрғын үймен қамтамасыз етілген жетім балалар мен ата-анасының қамқорлығынсыз қалған балалардың кезекте тұрған осы санаттағы азаматтардың жалпы санындағы үлесі;</w:t>
            </w:r>
          </w:p>
          <w:p>
            <w:pPr>
              <w:spacing w:after="20"/>
              <w:ind w:left="20"/>
              <w:jc w:val="both"/>
            </w:pPr>
            <w:r>
              <w:rPr>
                <w:rFonts w:ascii="Times New Roman"/>
                <w:b w:val="false"/>
                <w:i w:val="false"/>
                <w:color w:val="000000"/>
                <w:sz w:val="20"/>
              </w:rPr>
              <w:t>
A – тұрғын үй алған жетім балалар мен ата-анасының қамқорлығынсыз қалған балалардың саны;</w:t>
            </w:r>
          </w:p>
          <w:p>
            <w:pPr>
              <w:spacing w:after="20"/>
              <w:ind w:left="20"/>
              <w:jc w:val="both"/>
            </w:pPr>
            <w:r>
              <w:rPr>
                <w:rFonts w:ascii="Times New Roman"/>
                <w:b w:val="false"/>
                <w:i w:val="false"/>
                <w:color w:val="000000"/>
                <w:sz w:val="20"/>
              </w:rPr>
              <w:t>
P – тұрғын үй алуға кезекте тұрған осы санаттағы азаматтардың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ӨҚМ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бөлмесі бар немесе үйде тұратын бір адамға кемінде 15 шаршы метр тұрғын алаңы тиесілі балалардың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бөлмесі бар немесе үйде тұратын бір адамға кемінде 15 шаршы метр тұрғын алаңы тиесілі екенін атап өткен респонденттер (ата-аналар) санының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жеке бөлмесі бар немесе үйде тұратын бір адамға кемінде 15 шаршы метр тұрғын алаңы тиесілі балалардың үлесі;</w:t>
            </w:r>
          </w:p>
          <w:p>
            <w:pPr>
              <w:spacing w:after="20"/>
              <w:ind w:left="20"/>
              <w:jc w:val="both"/>
            </w:pPr>
            <w:r>
              <w:rPr>
                <w:rFonts w:ascii="Times New Roman"/>
                <w:b w:val="false"/>
                <w:i w:val="false"/>
                <w:color w:val="000000"/>
                <w:sz w:val="20"/>
              </w:rPr>
              <w:t>
N – балаларының жеке бөлмесі бар екенін немесе үйде тұратын бір адамға кемінде 15 шаршы метр тұрғын алаңы тиесілі екенін атап өткен ата-аналардың саны;</w:t>
            </w:r>
          </w:p>
          <w:p>
            <w:pPr>
              <w:spacing w:after="20"/>
              <w:ind w:left="20"/>
              <w:jc w:val="both"/>
            </w:pPr>
            <w:r>
              <w:rPr>
                <w:rFonts w:ascii="Times New Roman"/>
                <w:b w:val="false"/>
                <w:i w:val="false"/>
                <w:color w:val="000000"/>
                <w:sz w:val="20"/>
              </w:rPr>
              <w:t>
R – сауалнаманың тиісті сұрағына жауап берген респонденттердің (ата-аналардың)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жүктемесіне байланысты балаларына жеткілікті уақыт бөле алмайтын ата-аналардың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жүктемесіне байланысты балаларына жеткілікті уақыт бөле алмайтынын атап өткен сауалнамаға қатысқан ата-аналар санының сауалнаманың тиісті сұрағына жауап берген сауалнама жүргізілген ата-аналардың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жұмыс жүктемесіне байланысты балаларына жеткілікті уақыт бөле алмайтынын атап өткен ата-аналардың үлесі;</w:t>
            </w:r>
          </w:p>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sz w:val="20"/>
              </w:rPr>
              <w:t xml:space="preserve"> – жұмыс жүктемесіне байланысты балаларына жеткілікті уақыт бөле алмайтын ата-аналардың саны;</w:t>
            </w:r>
          </w:p>
          <w:p>
            <w:pPr>
              <w:spacing w:after="20"/>
              <w:ind w:left="20"/>
              <w:jc w:val="both"/>
            </w:pPr>
            <w:r>
              <w:rPr>
                <w:rFonts w:ascii="Times New Roman"/>
                <w:b w:val="false"/>
                <w:i w:val="false"/>
                <w:color w:val="000000"/>
                <w:sz w:val="20"/>
              </w:rPr>
              <w:t>
R - сауалнаманың тиісті сұрағына жауап берген ата-аналардың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Қорлауға/жәбірлеуге (буллингке), оның ішінде әлеуметтік желілер арқылы қорлауға/жәбірлеуге (буллингке) ұшыраған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Қорлауға/жәбірлеуге (буллингке), оның ішінде әлеуметтік желілер арқылы қорлауға/жәбірлеуге (буллингке)  ұшырағанын атап өткен 10-18 жастағы респонденттер санының сауалнаманың тиісті сұрағына жауап берген 10-18 жастағы респонденттердің жалпы санына 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 S – қорлауға/жәбірлеуге (буллингке), оның ішінде әлеуметтік желілер арқылы қорлауға/жәбірлеуге (буллингке) ұшырағанын атап өткен 10-18 жастағы балалардың үлесі;</w:t>
            </w:r>
          </w:p>
          <w:p>
            <w:pPr>
              <w:spacing w:after="20"/>
              <w:ind w:left="20"/>
              <w:jc w:val="both"/>
            </w:pPr>
            <w:r>
              <w:rPr>
                <w:rFonts w:ascii="Times New Roman"/>
                <w:b w:val="false"/>
                <w:i w:val="false"/>
                <w:color w:val="000000"/>
                <w:sz w:val="20"/>
              </w:rPr>
              <w:t>
N10-18  – қорлауға/жәбірлеуге (буллингке), оның ішінде әлеуметтік желілер арқылы қорлауға/жәбірлеуге (буллингке) ұшырағанын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қоғамдық өмірге қатысатындығымен толық келісетін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қоғамдық өмірге қатысатындығымен толық келісетіндерін атап өткен 10-18 жастағы респонденттер санының сауалнаманың тиісті сұрағына жауап берген 10-18 жастағы респонденттердің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жалпы білім беретін мектептегі қоғамдық өмірге қатысатынымен толық келісетінін атап өткен 10-18 жастағы балалардың үлесі;</w:t>
            </w:r>
          </w:p>
          <w:p>
            <w:pPr>
              <w:spacing w:after="20"/>
              <w:ind w:left="20"/>
              <w:jc w:val="both"/>
            </w:pPr>
            <w:r>
              <w:rPr>
                <w:rFonts w:ascii="Times New Roman"/>
                <w:b w:val="false"/>
                <w:i w:val="false"/>
                <w:color w:val="000000"/>
                <w:sz w:val="20"/>
              </w:rPr>
              <w:t>
N10-18 – жалпы білім беретін мектептегі қоғамдық өмірге қатысатынымен толық келісетінін атап өткен 10-18 жастағы балалардың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 көше ойындарына арналған күн саны (10-18 жастағы балалар) немесе аптасына ашық ауада өткізілетін сағат саны (аптасына 4 және одан да көп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көрсеткіш аптасына балалардың ашық ауада өткізетін орташа уақыт санын білдіреді. </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тиісті сұрағына респонденттер жауаптарының орташа көрсеткішін шығару арқылы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балаға шаққанда кәмелетке толмағандар</w:t>
            </w:r>
          </w:p>
          <w:p>
            <w:pPr>
              <w:spacing w:after="20"/>
              <w:ind w:left="20"/>
              <w:jc w:val="both"/>
            </w:pPr>
            <w:r>
              <w:rPr>
                <w:rFonts w:ascii="Times New Roman"/>
                <w:b w:val="false"/>
                <w:i w:val="false"/>
                <w:color w:val="000000"/>
                <w:sz w:val="20"/>
              </w:rPr>
              <w:t>
ды тәрбиелеу жөніндегі міндеттерді орындамауға байланысты отбасына және кәмелетке толмағандарға қарсы қылмыстық құқық бұзушылықтардың саны,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белгілі бір санына (әдетте, 100000) есептегенде отбасына және кәмелетке толмағандарға қарсы қылмыстық құқық бұзушылықтардың деңгейі – кәмелетке толмағандарды тәрбиелеу жөніндегі міндеттерді орындамауға байланысты отбасына және кәмелетке толмағандарға қарсы қылмыстық құқық бұзушылықтардың тіркелген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C=NP0-18×100000,</w:t>
            </w:r>
          </w:p>
          <w:p>
            <w:pPr>
              <w:spacing w:after="20"/>
              <w:ind w:left="20"/>
              <w:jc w:val="both"/>
            </w:pPr>
            <w:r>
              <w:rPr>
                <w:rFonts w:ascii="Times New Roman"/>
                <w:b w:val="false"/>
                <w:i w:val="false"/>
                <w:color w:val="000000"/>
                <w:sz w:val="20"/>
              </w:rPr>
              <w:t>
мұндағы: C – 100000 балаға шаққанда кәмелетке толмағандарды тәрбиелеу жөніндегі міндеттерді орындамауға байланысты  отбасына және кәмелетке толмағандарға қарсы қылмыстық құқық бұзушылықтардың саны;</w:t>
            </w:r>
          </w:p>
          <w:p>
            <w:pPr>
              <w:spacing w:after="20"/>
              <w:ind w:left="20"/>
              <w:jc w:val="both"/>
            </w:pPr>
            <w:r>
              <w:rPr>
                <w:rFonts w:ascii="Times New Roman"/>
                <w:b w:val="false"/>
                <w:i w:val="false"/>
                <w:color w:val="000000"/>
                <w:sz w:val="20"/>
              </w:rPr>
              <w:t>
N – кәмелетке толмағандарды тәрбиелеу жөніндегі міндеттерді орындамауға байланысты  отбасына және кәмелетке толмағандарға қарсы қылмыстық құқық бұзушылықтардың саны (жылына);</w:t>
            </w:r>
          </w:p>
          <w:p>
            <w:pPr>
              <w:spacing w:after="20"/>
              <w:ind w:left="20"/>
              <w:jc w:val="both"/>
            </w:pPr>
            <w:r>
              <w:rPr>
                <w:rFonts w:ascii="Times New Roman"/>
                <w:b w:val="false"/>
                <w:i w:val="false"/>
                <w:color w:val="000000"/>
                <w:sz w:val="20"/>
              </w:rPr>
              <w:t>
R0-18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БП ҚСжАЕК </w:t>
            </w:r>
          </w:p>
        </w:tc>
      </w:tr>
    </w:tbl>
    <w:bookmarkStart w:name="z29" w:id="25"/>
    <w:p>
      <w:pPr>
        <w:spacing w:after="0"/>
        <w:ind w:left="0"/>
        <w:jc w:val="left"/>
      </w:pPr>
      <w:r>
        <w:rPr>
          <w:rFonts w:ascii="Times New Roman"/>
          <w:b/>
          <w:i w:val="false"/>
          <w:color w:val="000000"/>
        </w:rPr>
        <w:t xml:space="preserve"> "Мемлекеттік саясат" бағыты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сипаттамасы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оқығанды ұнататын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оқығанды ұнататынын атап өткен 10-18 жастағы респонденттер санының сауалнаманың тиісті сұрағына жауап берген 10-18 жастағы респонденттердің жалпы санына арақатынасы.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жалпы білім беретін мектепте оқығанды ұнататын 10-18 жастағы балалардың үлесі; </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жалпы білім беретін мектепте оқығанды ұнататындығын атап өткен 10-18 жастағы балалар саны; </w:t>
            </w:r>
          </w:p>
          <w:p>
            <w:pPr>
              <w:spacing w:after="20"/>
              <w:ind w:left="20"/>
              <w:jc w:val="both"/>
            </w:pPr>
            <w:r>
              <w:rPr>
                <w:rFonts w:ascii="Times New Roman"/>
                <w:b w:val="false"/>
                <w:i w:val="false"/>
                <w:color w:val="000000"/>
                <w:sz w:val="20"/>
              </w:rPr>
              <w:t>
R0-18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мектептің өзара іс-қимыл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ата-аналардың балалары оқитын жалпы білім беретін мектеппен өзара іс-қимыл деңгейін білдіреді. Респонденттердің бірнеше тиісті сұрақтарға жауаптарының нәтижелері бойынша қалыптастырылады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тиісті сұрақтарына респонденттер жауаптарының орташа көрсеткішін шығару арқылы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берумен қамтылған 1-6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бойынша тәрбиемен және оқытумен қамтылған 1 жастан 6 жасқа дейінгі балалар санының мектепке дейінгі ұйымдарда және мектепалды сыныптарда орын алуға тіркелген, жыл ішінде өз кезектілігін растаған (өзектендірген) осы жас тобындағы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S=G1-6F1-6×100,</w:t>
            </w:r>
          </w:p>
          <w:p>
            <w:pPr>
              <w:spacing w:after="20"/>
              <w:ind w:left="20"/>
              <w:jc w:val="both"/>
            </w:pPr>
            <w:r>
              <w:rPr>
                <w:rFonts w:ascii="Times New Roman"/>
                <w:b w:val="false"/>
                <w:i w:val="false"/>
                <w:color w:val="000000"/>
                <w:sz w:val="20"/>
              </w:rPr>
              <w:t>
мұндағы: S – мектепке дейінгі біліммен қамтылған 1-6 жастағы балалардың үлесі;</w:t>
            </w:r>
          </w:p>
          <w:p>
            <w:pPr>
              <w:spacing w:after="20"/>
              <w:ind w:left="20"/>
              <w:jc w:val="both"/>
            </w:pPr>
            <w:r>
              <w:rPr>
                <w:rFonts w:ascii="Times New Roman"/>
                <w:b w:val="false"/>
                <w:i w:val="false"/>
                <w:color w:val="000000"/>
                <w:sz w:val="20"/>
              </w:rPr>
              <w:t>
G1-6 – мектепке дейінгі ұйымдармен және мектепалды сыныптармен қамтылған 1-6 жастағы балалар саны;</w:t>
            </w:r>
          </w:p>
          <w:p>
            <w:pPr>
              <w:spacing w:after="20"/>
              <w:ind w:left="20"/>
              <w:jc w:val="both"/>
            </w:pPr>
            <w:r>
              <w:rPr>
                <w:rFonts w:ascii="Times New Roman"/>
                <w:b w:val="false"/>
                <w:i w:val="false"/>
                <w:color w:val="000000"/>
                <w:sz w:val="20"/>
              </w:rPr>
              <w:t>
F1-6 – мектепке дейінгі ұйымдармен, мектептердің мектепалды сыныптарымен қамтылған 1-6 жастағы  балалардың және мектепке дейінгі ұйымдарға баратын және бір мезгілде кезекте тіркелген балаларды және мектеп жасына толғаннан кейін мектептердің бастауыш сыныптарында оқитын балаларды есепке алмағанда, кезекте тіркелген балалардың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 сапасына қанағаттанатын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 сапасына қанағаттанатынын атап өткен сауалнама жүргізілген балалар санының сауалнаманың тиісті сұрағына жауап берген балалардың жалпы санына 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мектептегі тамақтану сапасына қанағаттанатынын атап өткен 10-18 жастағы балалардың үлесі;</w:t>
            </w:r>
          </w:p>
          <w:p>
            <w:pPr>
              <w:spacing w:after="20"/>
              <w:ind w:left="20"/>
              <w:jc w:val="both"/>
            </w:pPr>
            <w:r>
              <w:rPr>
                <w:rFonts w:ascii="Times New Roman"/>
                <w:b w:val="false"/>
                <w:i w:val="false"/>
                <w:color w:val="000000"/>
                <w:sz w:val="20"/>
              </w:rPr>
              <w:t>
N10-18 – мектептегі тамақтану сапасына қанағаттанатын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сауалнама жүргізілген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процесіне және қосымша білім беруге қанағаттанатын ата-аналардың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оқу-тәрбие процесіне және қосымша білім беруге қанағаттанатынын атап өткен сауалнама жүргізілген ата-аналар санының сауалнаманың тиісті сұрағына жауап берген ата-аналардың жалпы санына арақатынасы.</w:t>
            </w:r>
          </w:p>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 xml:space="preserve"> – оқу-тәрбие процесіне және қосымша білім беруге қанағаттанатынын атап өткен ата-аналардың үлесі;</w:t>
            </w:r>
          </w:p>
          <w:p>
            <w:pPr>
              <w:spacing w:after="20"/>
              <w:ind w:left="20"/>
              <w:jc w:val="both"/>
            </w:pPr>
            <w:r>
              <w:rPr>
                <w:rFonts w:ascii="Times New Roman"/>
                <w:b w:val="false"/>
                <w:i w:val="false"/>
                <w:color w:val="000000"/>
                <w:sz w:val="20"/>
              </w:rPr>
              <w:t>
N – оқу-тәрбие процесіне және қосымша білім беруге қанағаттанатын ата-аналардың саны;</w:t>
            </w:r>
          </w:p>
          <w:p>
            <w:pPr>
              <w:spacing w:after="20"/>
              <w:ind w:left="20"/>
              <w:jc w:val="both"/>
            </w:pPr>
            <w:r>
              <w:rPr>
                <w:rFonts w:ascii="Times New Roman"/>
                <w:b w:val="false"/>
                <w:i w:val="false"/>
                <w:color w:val="000000"/>
                <w:sz w:val="20"/>
              </w:rPr>
              <w:t xml:space="preserve">
R – сауалнаманың тиісті сұрағына жауап берген ата-аналардың жалпы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 санының жалпы білім беретін мектептердегі оқушылардың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S=GF×100,</w:t>
            </w:r>
          </w:p>
          <w:p>
            <w:pPr>
              <w:spacing w:after="20"/>
              <w:ind w:left="20"/>
              <w:jc w:val="both"/>
            </w:pPr>
            <w:r>
              <w:rPr>
                <w:rFonts w:ascii="Times New Roman"/>
                <w:b w:val="false"/>
                <w:i w:val="false"/>
                <w:color w:val="000000"/>
                <w:sz w:val="20"/>
              </w:rPr>
              <w:t>
мұндағы: S – қосымша білім берумен қамтылған оқушылардың үлесі;</w:t>
            </w:r>
          </w:p>
          <w:p>
            <w:pPr>
              <w:spacing w:after="20"/>
              <w:ind w:left="20"/>
              <w:jc w:val="both"/>
            </w:pPr>
            <w:r>
              <w:rPr>
                <w:rFonts w:ascii="Times New Roman"/>
                <w:b w:val="false"/>
                <w:i w:val="false"/>
                <w:color w:val="000000"/>
                <w:sz w:val="20"/>
              </w:rPr>
              <w:t>
G – жалпы орта және қосымша білім беру ұйымдарындағы қосымша білім берумен қамтылған мектеп оқушыларының саны;</w:t>
            </w:r>
          </w:p>
          <w:p>
            <w:pPr>
              <w:spacing w:after="20"/>
              <w:ind w:left="20"/>
              <w:jc w:val="both"/>
            </w:pPr>
            <w:r>
              <w:rPr>
                <w:rFonts w:ascii="Times New Roman"/>
                <w:b w:val="false"/>
                <w:i w:val="false"/>
                <w:color w:val="000000"/>
                <w:sz w:val="20"/>
              </w:rPr>
              <w:t>
F – жалпы білім беретін мектептердегі оқушылардың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қолдаумен және ерте түзетумен қамтылған мүмкіндігі шектеулі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қолдаумен және ерте түзетумен қамтылған даму мүмкіндіктері шектеулі балалар санының даму мүмкіндіктері шектеулі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S=GF×100,</w:t>
            </w:r>
          </w:p>
          <w:p>
            <w:pPr>
              <w:spacing w:after="20"/>
              <w:ind w:left="20"/>
              <w:jc w:val="both"/>
            </w:pPr>
            <w:r>
              <w:rPr>
                <w:rFonts w:ascii="Times New Roman"/>
                <w:b w:val="false"/>
                <w:i w:val="false"/>
                <w:color w:val="000000"/>
                <w:sz w:val="20"/>
              </w:rPr>
              <w:t>
мұндағы: S – психологиялық-педагогикалық қолдаумен және ерте түзетумен қамтылған даму мүмкіндігі шектеулі балалардың үлесі;</w:t>
            </w:r>
          </w:p>
          <w:p>
            <w:pPr>
              <w:spacing w:after="20"/>
              <w:ind w:left="20"/>
              <w:jc w:val="both"/>
            </w:pPr>
            <w:r>
              <w:rPr>
                <w:rFonts w:ascii="Times New Roman"/>
                <w:b w:val="false"/>
                <w:i w:val="false"/>
                <w:color w:val="000000"/>
                <w:sz w:val="20"/>
              </w:rPr>
              <w:t>
G – арнайы ұйымдарда (психологиялық-педагогикалық түзеу кабинеттері, оңалту орталықтары, аутизм-орталықтар, логопедтік пункттер, ерекше білім беру қажеттіліктері бар балаларды қолдау кабинеттері) психологиялық-педагогикалық қолдаумен және ерте түзетумен қамтылған даму мүмкіндіктері шектеулі балалардың саны;</w:t>
            </w:r>
          </w:p>
          <w:p>
            <w:pPr>
              <w:spacing w:after="20"/>
              <w:ind w:left="20"/>
              <w:jc w:val="both"/>
            </w:pPr>
            <w:r>
              <w:rPr>
                <w:rFonts w:ascii="Times New Roman"/>
                <w:b w:val="false"/>
                <w:i w:val="false"/>
                <w:color w:val="000000"/>
                <w:sz w:val="20"/>
              </w:rPr>
              <w:t>
F – даму мүмкіндіктері шектеулі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жалпы санындағы үш ауысымда оқытатын жалпы білім беретін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ауысымда оқытатын жалпы білім беретін мектептер санының жалпы білім беретін мектептер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S=TF×100,</w:t>
            </w:r>
          </w:p>
          <w:p>
            <w:pPr>
              <w:spacing w:after="20"/>
              <w:ind w:left="20"/>
              <w:jc w:val="both"/>
            </w:pPr>
            <w:r>
              <w:rPr>
                <w:rFonts w:ascii="Times New Roman"/>
                <w:b w:val="false"/>
                <w:i w:val="false"/>
                <w:color w:val="000000"/>
                <w:sz w:val="20"/>
              </w:rPr>
              <w:t>
мұндағы: S – жалпы білім беретін мектептердің жалпы санындағы үш ауысымды мектептердің үлесі;</w:t>
            </w:r>
          </w:p>
          <w:p>
            <w:pPr>
              <w:spacing w:after="20"/>
              <w:ind w:left="20"/>
              <w:jc w:val="both"/>
            </w:pPr>
            <w:r>
              <w:rPr>
                <w:rFonts w:ascii="Times New Roman"/>
                <w:b w:val="false"/>
                <w:i w:val="false"/>
                <w:color w:val="000000"/>
                <w:sz w:val="20"/>
              </w:rPr>
              <w:t>
T – үш ауысымда оқитын жалпы білім беретін мектептер саны;</w:t>
            </w:r>
          </w:p>
          <w:p>
            <w:pPr>
              <w:spacing w:after="20"/>
              <w:ind w:left="20"/>
              <w:jc w:val="both"/>
            </w:pPr>
            <w:r>
              <w:rPr>
                <w:rFonts w:ascii="Times New Roman"/>
                <w:b w:val="false"/>
                <w:i w:val="false"/>
                <w:color w:val="000000"/>
                <w:sz w:val="20"/>
              </w:rPr>
              <w:t>
F – жалпы білім беретін мектептердің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Ауызсудың негізгі көздерімен, жылы дәретханамен және қол жуу құралдарымен қамтамасыз етілмеген мектепке дейінгі және орта білім беру ұйымдарының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Ауызсудың негізгі көздерімен, жылы дәретханамен және қол жуу құралдарымен қамтамасыз етілмеген мектепке дейінгі және орта білім беру ұйымдары санының мектепке дейінгі және орта білім беру ұйымдарының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S=SchtSch×100,</w:t>
            </w:r>
          </w:p>
          <w:p>
            <w:pPr>
              <w:spacing w:after="20"/>
              <w:ind w:left="20"/>
              <w:jc w:val="both"/>
            </w:pPr>
            <w:r>
              <w:rPr>
                <w:rFonts w:ascii="Times New Roman"/>
                <w:b w:val="false"/>
                <w:i w:val="false"/>
                <w:color w:val="000000"/>
                <w:sz w:val="20"/>
              </w:rPr>
              <w:t>
мұндағы: S – ауызсудың негізгі көздерімен, жылы дәретханамен және қол жуу құралдарымен қамтамасыз етілмеген мектепке дейінгі және орта білім беру ұйымдарының үлесі;</w:t>
            </w:r>
          </w:p>
          <w:p>
            <w:pPr>
              <w:spacing w:after="20"/>
              <w:ind w:left="20"/>
              <w:jc w:val="both"/>
            </w:pPr>
            <w:r>
              <w:rPr>
                <w:rFonts w:ascii="Times New Roman"/>
                <w:b w:val="false"/>
                <w:i w:val="false"/>
                <w:color w:val="000000"/>
                <w:sz w:val="20"/>
              </w:rPr>
              <w:t>
Scht – ауызсудың негізгі көздерімен, жылы дәретханамен және қол жуу құралдарымен қамтамасыз етілмеген мектепке дейінгі және орта білім беру ұйымдарының саны;</w:t>
            </w:r>
          </w:p>
          <w:p>
            <w:pPr>
              <w:spacing w:after="20"/>
              <w:ind w:left="20"/>
              <w:jc w:val="both"/>
            </w:pPr>
            <w:r>
              <w:rPr>
                <w:rFonts w:ascii="Times New Roman"/>
                <w:b w:val="false"/>
                <w:i w:val="false"/>
                <w:color w:val="000000"/>
                <w:sz w:val="20"/>
              </w:rPr>
              <w:t>
H – мектепке дейінгі және орта білім беру ұйымдарының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(орта білім беру ұйымдары бойынша – ата-анасының рұқсатымен 10-18 жастағы балалар арасындағы сауалнама, мектепке дейінгі ұйымдар бойынша – ата-аналарға сауалнама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қаржылық және материалдық көмекпен қамтылған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қаржылық және материалдық көмекпен қамтылған балалар санының мемлекеттік білім беру ұйымдарындағы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GF×100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мемлекеттік білім беру ұйымдарында қаржылық және материалдық көмекпен қамтылған балалардың үлесі;</w:t>
            </w:r>
          </w:p>
          <w:p>
            <w:pPr>
              <w:spacing w:after="20"/>
              <w:ind w:left="20"/>
              <w:jc w:val="both"/>
            </w:pPr>
            <w:r>
              <w:rPr>
                <w:rFonts w:ascii="Times New Roman"/>
                <w:b w:val="false"/>
                <w:i w:val="false"/>
                <w:color w:val="000000"/>
                <w:sz w:val="20"/>
              </w:rPr>
              <w:t>
G – мемлекеттік білім беру ұйымдарында қаржылық және материалдық көмекпен қамтылған балалар саны;</w:t>
            </w:r>
          </w:p>
          <w:p>
            <w:pPr>
              <w:spacing w:after="20"/>
              <w:ind w:left="20"/>
              <w:jc w:val="both"/>
            </w:pPr>
            <w:r>
              <w:rPr>
                <w:rFonts w:ascii="Times New Roman"/>
                <w:b w:val="false"/>
                <w:i w:val="false"/>
                <w:color w:val="000000"/>
                <w:sz w:val="20"/>
              </w:rPr>
              <w:t>
F – мемлекеттік білім беру ұйымдарындағы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тұрғын үйді жалға алатын балалы отбасылардың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тұрғын үйде тұратындарын атап өткен ата-аналар санының сауалнаманың тиісті сұрағына жауап берген ата-аналардың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 </w:t>
            </w:r>
            <w:r>
              <w:rPr>
                <w:rFonts w:ascii="Times New Roman"/>
                <w:b w:val="false"/>
                <w:i w:val="false"/>
                <w:color w:val="000000"/>
                <w:sz w:val="20"/>
              </w:rPr>
              <w:t xml:space="preserve">– тұру үшін тұрғын үйді жалға алатын балалы отбасылардың үлесі; </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жалға алынған тұрғын үйде тұратындарын атап өткен респонденттердің саны; </w:t>
            </w:r>
          </w:p>
          <w:p>
            <w:pPr>
              <w:spacing w:after="20"/>
              <w:ind w:left="20"/>
              <w:jc w:val="both"/>
            </w:pPr>
            <w:r>
              <w:rPr>
                <w:rFonts w:ascii="Times New Roman"/>
                <w:b w:val="false"/>
                <w:i w:val="false"/>
                <w:color w:val="000000"/>
                <w:sz w:val="20"/>
              </w:rPr>
              <w:t>
</w:t>
            </w:r>
            <w:r>
              <w:rPr>
                <w:rFonts w:ascii="Times New Roman"/>
                <w:b w:val="false"/>
                <w:i/>
                <w:color w:val="000000"/>
                <w:sz w:val="20"/>
              </w:rPr>
              <w:t>R</w:t>
            </w:r>
            <w:r>
              <w:rPr>
                <w:rFonts w:ascii="Times New Roman"/>
                <w:b w:val="false"/>
                <w:i w:val="false"/>
                <w:color w:val="000000"/>
                <w:sz w:val="20"/>
              </w:rPr>
              <w:t xml:space="preserve"> – сауалнаманың тиісті сұрағына жауап берген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қажеттіліктеріне бағытталған бюджет шығындарының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қолдауға және дамытуға бағытталған облыстың, республикалық маңызы бар қалалардың, астананың, ауданның (облыстық маңызы бар қаланың) республикалық немесе жергілікті бюджеттік бағдарламалары/кіші бағдармалары бойынша нақты шығыстар сомасының республикалық/жергілікті бюджеттердің жоспарлы шығындарының жалпы көлеміне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S=GF×100, </w:t>
            </w:r>
          </w:p>
          <w:p>
            <w:pPr>
              <w:spacing w:after="20"/>
              <w:ind w:left="20"/>
              <w:jc w:val="both"/>
            </w:pPr>
            <w:r>
              <w:rPr>
                <w:rFonts w:ascii="Times New Roman"/>
                <w:b w:val="false"/>
                <w:i w:val="false"/>
                <w:color w:val="000000"/>
                <w:sz w:val="20"/>
              </w:rPr>
              <w:t xml:space="preserve">
мұндағы: S – балалардың қажеттіліктеріне бағытталған нақты шығындар үлесі; </w:t>
            </w:r>
          </w:p>
          <w:p>
            <w:pPr>
              <w:spacing w:after="20"/>
              <w:ind w:left="20"/>
              <w:jc w:val="both"/>
            </w:pPr>
            <w:r>
              <w:rPr>
                <w:rFonts w:ascii="Times New Roman"/>
                <w:b w:val="false"/>
                <w:i w:val="false"/>
                <w:color w:val="000000"/>
                <w:sz w:val="20"/>
              </w:rPr>
              <w:t xml:space="preserve">
G – облыстың, республикалық маңызы бар қалалардың, астананың, ауданның (облыстық маңызы бар қаланың) республикалық немесе жергілікті бюджеттік бағдарламалары бойынша балаларды қолдауға және дамытуға бағытталған нақты шығыстар сомасы; </w:t>
            </w:r>
          </w:p>
          <w:p>
            <w:pPr>
              <w:spacing w:after="20"/>
              <w:ind w:left="20"/>
              <w:jc w:val="both"/>
            </w:pPr>
            <w:r>
              <w:rPr>
                <w:rFonts w:ascii="Times New Roman"/>
                <w:b w:val="false"/>
                <w:i w:val="false"/>
                <w:color w:val="000000"/>
                <w:sz w:val="20"/>
              </w:rPr>
              <w:t xml:space="preserve">
F – республикалық бюджеттің және облыс, республикалық маңызы бар қалалар, астана, аудан (облыстық маңызы бар қала) бюджеттерінің жоспарлы шығындарының жалпы көлемі. </w:t>
            </w:r>
          </w:p>
          <w:p>
            <w:pPr>
              <w:spacing w:after="20"/>
              <w:ind w:left="20"/>
              <w:jc w:val="both"/>
            </w:pPr>
            <w:r>
              <w:rPr>
                <w:rFonts w:ascii="Times New Roman"/>
                <w:b w:val="false"/>
                <w:i w:val="false"/>
                <w:color w:val="000000"/>
                <w:sz w:val="20"/>
              </w:rPr>
              <w:t>
Балалардың қажеттіліктеріне арналған шығыстар мынадай бағыттар бойынша айқындалады: денсаулық сақтау, білім беру, әлеуметтік қорғау, қауіпсіздік, инфрақұрылым, мәдениет пен спорт және балалардың мүдделерін қозғайтын және мемлекет қаржыландыратын өзге де бағыттар.</w:t>
            </w:r>
          </w:p>
          <w:p>
            <w:pPr>
              <w:spacing w:after="20"/>
              <w:ind w:left="20"/>
              <w:jc w:val="both"/>
            </w:pPr>
            <w:r>
              <w:rPr>
                <w:rFonts w:ascii="Times New Roman"/>
                <w:b w:val="false"/>
                <w:i w:val="false"/>
                <w:color w:val="000000"/>
                <w:sz w:val="20"/>
              </w:rPr>
              <w:t>
Орталық мемлекеттік органдар – республикалық бюджеттік бағдарламалардың/кіші бағдарламалардың әкімшілері және мемлекеттік жоспарлау жөніндегі жергілікті уәкілетті органдар есепті жылдан кейінгі жылдың 1 сәуіріне дейін Қазақстан Республикасы Оқу-ағарту министрлігінің Балалардың құқықтарын қорғау комитетіне балаларға арналған бюджет бойынша есептілік ұсынады.</w:t>
            </w:r>
          </w:p>
          <w:p>
            <w:pPr>
              <w:spacing w:after="20"/>
              <w:ind w:left="20"/>
              <w:jc w:val="both"/>
            </w:pPr>
            <w:r>
              <w:rPr>
                <w:rFonts w:ascii="Times New Roman"/>
                <w:b w:val="false"/>
                <w:i w:val="false"/>
                <w:color w:val="000000"/>
                <w:sz w:val="20"/>
              </w:rPr>
              <w:t>
Балаларға арналған бюджет есептілігінде мынадай ақпарат қамтылуға тиіс:</w:t>
            </w:r>
          </w:p>
          <w:p>
            <w:pPr>
              <w:spacing w:after="20"/>
              <w:ind w:left="20"/>
              <w:jc w:val="both"/>
            </w:pPr>
            <w:r>
              <w:rPr>
                <w:rFonts w:ascii="Times New Roman"/>
                <w:b w:val="false"/>
                <w:i w:val="false"/>
                <w:color w:val="000000"/>
                <w:sz w:val="20"/>
              </w:rPr>
              <w:t>
балаларға арналған шығыстарды қамтитын бюджеттік бағдарламаның/кіші бағдарламаның атауы;</w:t>
            </w:r>
          </w:p>
          <w:p>
            <w:pPr>
              <w:spacing w:after="20"/>
              <w:ind w:left="20"/>
              <w:jc w:val="both"/>
            </w:pPr>
            <w:r>
              <w:rPr>
                <w:rFonts w:ascii="Times New Roman"/>
                <w:b w:val="false"/>
                <w:i w:val="false"/>
                <w:color w:val="000000"/>
                <w:sz w:val="20"/>
              </w:rPr>
              <w:t>
балалардың қажеттіліктеріне бағытталған тиісті бюджеттік бағдарлама/кіші бағдарлама бойынша жоспарлы және нақты шығыстар сомасы;</w:t>
            </w:r>
          </w:p>
          <w:p>
            <w:pPr>
              <w:spacing w:after="20"/>
              <w:ind w:left="20"/>
              <w:jc w:val="both"/>
            </w:pPr>
            <w:r>
              <w:rPr>
                <w:rFonts w:ascii="Times New Roman"/>
                <w:b w:val="false"/>
                <w:i w:val="false"/>
                <w:color w:val="000000"/>
                <w:sz w:val="20"/>
              </w:rPr>
              <w:t>
бенефициар-балаларды бөле отырып, тиісті бюджеттік бағдарлама/кіші бағдарлама бойынша бенефициарлар саны.</w:t>
            </w:r>
          </w:p>
          <w:p>
            <w:pPr>
              <w:spacing w:after="20"/>
              <w:ind w:left="20"/>
              <w:jc w:val="both"/>
            </w:pPr>
            <w:r>
              <w:rPr>
                <w:rFonts w:ascii="Times New Roman"/>
                <w:b w:val="false"/>
                <w:i w:val="false"/>
                <w:color w:val="000000"/>
                <w:sz w:val="20"/>
              </w:rPr>
              <w:t>
Балаларға арналған бюджетте бюджеттік бағдарламалар/кіші бағдарламалар бойынша тікелей және жанама шығыстар қамтылуға тиіс.</w:t>
            </w:r>
          </w:p>
          <w:p>
            <w:pPr>
              <w:spacing w:after="20"/>
              <w:ind w:left="20"/>
              <w:jc w:val="both"/>
            </w:pPr>
            <w:r>
              <w:rPr>
                <w:rFonts w:ascii="Times New Roman"/>
                <w:b w:val="false"/>
                <w:i w:val="false"/>
                <w:color w:val="000000"/>
                <w:sz w:val="20"/>
              </w:rPr>
              <w:t>
Балаларға арналған бюджетті қалыптастыру кезінде бюджеттік бағдарлама/кіші бағдарлама бойынша тікелей шығыстар толық көлемде ескеріледі.</w:t>
            </w:r>
          </w:p>
          <w:p>
            <w:pPr>
              <w:spacing w:after="20"/>
              <w:ind w:left="20"/>
              <w:jc w:val="both"/>
            </w:pPr>
            <w:r>
              <w:rPr>
                <w:rFonts w:ascii="Times New Roman"/>
                <w:b w:val="false"/>
                <w:i w:val="false"/>
                <w:color w:val="000000"/>
                <w:sz w:val="20"/>
              </w:rPr>
              <w:t>
Бюджеттік бағдарлама/кіші бағдарлама бойынша жанама шығыстар мынадай формула бойынша айқындалады:</w:t>
            </w:r>
          </w:p>
          <w:p>
            <w:pPr>
              <w:spacing w:after="20"/>
              <w:ind w:left="20"/>
              <w:jc w:val="both"/>
            </w:pPr>
            <w:r>
              <w:rPr>
                <w:rFonts w:ascii="Times New Roman"/>
                <w:b w:val="false"/>
                <w:i w:val="false"/>
                <w:color w:val="000000"/>
                <w:sz w:val="20"/>
              </w:rPr>
              <w:t>
Ei=Eg×NkNt,</w:t>
            </w:r>
          </w:p>
          <w:p>
            <w:pPr>
              <w:spacing w:after="20"/>
              <w:ind w:left="20"/>
              <w:jc w:val="both"/>
            </w:pPr>
            <w:r>
              <w:rPr>
                <w:rFonts w:ascii="Times New Roman"/>
                <w:b w:val="false"/>
                <w:i w:val="false"/>
                <w:color w:val="000000"/>
                <w:sz w:val="20"/>
              </w:rPr>
              <w:t xml:space="preserve">
мұндағы: Ei – бюджеттік бағдарлама бойынша балаларға арналған жанама шығыстар; </w:t>
            </w:r>
          </w:p>
          <w:p>
            <w:pPr>
              <w:spacing w:after="20"/>
              <w:ind w:left="20"/>
              <w:jc w:val="both"/>
            </w:pPr>
            <w:r>
              <w:rPr>
                <w:rFonts w:ascii="Times New Roman"/>
                <w:b w:val="false"/>
                <w:i w:val="false"/>
                <w:color w:val="000000"/>
                <w:sz w:val="20"/>
              </w:rPr>
              <w:t>
Eg – бюджеттік бағдарлама бойынша жалпы нақты шығыстар;</w:t>
            </w:r>
          </w:p>
          <w:p>
            <w:pPr>
              <w:spacing w:after="20"/>
              <w:ind w:left="20"/>
              <w:jc w:val="both"/>
            </w:pPr>
            <w:r>
              <w:rPr>
                <w:rFonts w:ascii="Times New Roman"/>
                <w:b w:val="false"/>
                <w:i w:val="false"/>
                <w:color w:val="000000"/>
                <w:sz w:val="20"/>
              </w:rPr>
              <w:t>
Nk – бюджеттік бағдарлама шеңберінде қаржыландырумен қамтылған балалар саны;</w:t>
            </w:r>
          </w:p>
          <w:p>
            <w:pPr>
              <w:spacing w:after="20"/>
              <w:ind w:left="20"/>
              <w:jc w:val="both"/>
            </w:pPr>
            <w:r>
              <w:rPr>
                <w:rFonts w:ascii="Times New Roman"/>
                <w:b w:val="false"/>
                <w:i w:val="false"/>
                <w:color w:val="000000"/>
                <w:sz w:val="20"/>
              </w:rPr>
              <w:t>
Nt – бюджеттік бағдарлама шеңберінде қаржыландырылатын бенефициарлардың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оңалтумен қамтылған мүмкіндігі шектеулі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оңалтумен қамтылған мүмкіндігі шектеулі балалар санының мүмкіндігі шектеулі балалардың жалпы санына арақатынасы,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S=NP×100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S – медициналық оңалтумен қамтылған мүмкіндігі шектеулі балалардың үлесі, %;</w:t>
            </w:r>
          </w:p>
          <w:p>
            <w:pPr>
              <w:spacing w:after="20"/>
              <w:ind w:left="20"/>
              <w:jc w:val="both"/>
            </w:pPr>
            <w:r>
              <w:rPr>
                <w:rFonts w:ascii="Times New Roman"/>
                <w:b w:val="false"/>
                <w:i w:val="false"/>
                <w:color w:val="000000"/>
                <w:sz w:val="20"/>
              </w:rPr>
              <w:t>
N  – медициналық оңалтумен қамтылған мүмкіндігі шектеулі балалардың саны;</w:t>
            </w:r>
          </w:p>
          <w:p>
            <w:pPr>
              <w:spacing w:after="20"/>
              <w:ind w:left="20"/>
              <w:jc w:val="both"/>
            </w:pPr>
            <w:r>
              <w:rPr>
                <w:rFonts w:ascii="Times New Roman"/>
                <w:b w:val="false"/>
                <w:i w:val="false"/>
                <w:color w:val="000000"/>
                <w:sz w:val="20"/>
              </w:rPr>
              <w:t>
P – мүмкіндігі шектеулі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скринингімен қамтылған сәби жасындағы (3 жасқа дейінгі)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скринингімен қамтылған 3 жасқа дейінгі балалар санының 3 жасқа дейінгі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N0-2P0-2×100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S – психофизикалық даму скринингімен қамтылған сәби жасындағы (3 жасқа дейінгі) балалардың үлесі; </w:t>
            </w:r>
          </w:p>
          <w:p>
            <w:pPr>
              <w:spacing w:after="20"/>
              <w:ind w:left="20"/>
              <w:jc w:val="both"/>
            </w:pPr>
            <w:r>
              <w:rPr>
                <w:rFonts w:ascii="Times New Roman"/>
                <w:b w:val="false"/>
                <w:i w:val="false"/>
                <w:color w:val="000000"/>
                <w:sz w:val="20"/>
              </w:rPr>
              <w:t xml:space="preserve">
N0-2 – психофизикалық даму скринингімен қамтылған сәби жасындағы (3 жасқа дейін) балалар саны; </w:t>
            </w:r>
          </w:p>
          <w:p>
            <w:pPr>
              <w:spacing w:after="20"/>
              <w:ind w:left="20"/>
              <w:jc w:val="both"/>
            </w:pPr>
            <w:r>
              <w:rPr>
                <w:rFonts w:ascii="Times New Roman"/>
                <w:b w:val="false"/>
                <w:i w:val="false"/>
                <w:color w:val="000000"/>
                <w:sz w:val="20"/>
              </w:rPr>
              <w:t>
P0-2 – 0-2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bl>
    <w:bookmarkStart w:name="z30" w:id="26"/>
    <w:p>
      <w:pPr>
        <w:spacing w:after="0"/>
        <w:ind w:left="0"/>
        <w:jc w:val="left"/>
      </w:pPr>
      <w:r>
        <w:rPr>
          <w:rFonts w:ascii="Times New Roman"/>
          <w:b/>
          <w:i w:val="false"/>
          <w:color w:val="000000"/>
        </w:rPr>
        <w:t xml:space="preserve"> "Елдің әл-ауқаты" бағыты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сипаттамасы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жалпы өңірлік өнім,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 ағымдағы бағалардағы жалпы өңірлік өнімнің тиісті өңір халқының орташа жылдық санына қатынасы ретінде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ЖӨӨжан басына шаққанда=ЖӨӨ Халық саныорташа*1000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ЖӨӨжан басына шаққанда – халықтың жан басына шаққандағы жалпы өңірлік өнім;</w:t>
            </w:r>
          </w:p>
          <w:p>
            <w:pPr>
              <w:spacing w:after="20"/>
              <w:ind w:left="20"/>
              <w:jc w:val="both"/>
            </w:pPr>
            <w:r>
              <w:rPr>
                <w:rFonts w:ascii="Times New Roman"/>
                <w:b w:val="false"/>
                <w:i w:val="false"/>
                <w:color w:val="000000"/>
                <w:sz w:val="20"/>
              </w:rPr>
              <w:t>
ЖӨӨ  – жалпы өңірлік өнім;</w:t>
            </w:r>
          </w:p>
          <w:p>
            <w:pPr>
              <w:spacing w:after="20"/>
              <w:ind w:left="20"/>
              <w:jc w:val="both"/>
            </w:pPr>
            <w:r>
              <w:rPr>
                <w:rFonts w:ascii="Times New Roman"/>
                <w:b w:val="false"/>
                <w:i w:val="false"/>
                <w:color w:val="000000"/>
                <w:sz w:val="20"/>
              </w:rPr>
              <w:t>
Халық саныорташа – есепті кезеңде тиісті өңірдегі халықтың орташа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 (ақпарат Ұлттық статистика бюросының "stat.gov.kz" ресми сайтында "Негізгі бет – Ресми статистика – Салалар бойынша – Ұлттық шоттар статистикасы" бөлімінде орналастырылған)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сипаттайтын көрсеткіштер бойынша ақпаратты жинау "Халықтың жұмыспен қамтылуын іріктемелі зерттеу сауалнамасы" (индексі Т-001, кезеңділігі – айлық) жалпымемлекеттік статистикалық байқауының статистикалық нысанын пайдалана отырып, халықты іріктеп зерттеу жүргізу арқылы жүзеге асырылады. Тұрғындарға сауалнама сұхбат жүргізу әдісімен, интервьюерлердің үй шаруашылықтарына тікелей баруы арқылы жүзеге асырылады.</w:t>
            </w:r>
          </w:p>
          <w:p>
            <w:pPr>
              <w:spacing w:after="20"/>
              <w:ind w:left="20"/>
              <w:jc w:val="both"/>
            </w:pPr>
            <w:r>
              <w:rPr>
                <w:rFonts w:ascii="Times New Roman"/>
                <w:b w:val="false"/>
                <w:i w:val="false"/>
                <w:color w:val="000000"/>
                <w:sz w:val="20"/>
              </w:rPr>
              <w:t>
Жұмыссыздық деңгейі туралы ресми статистикалық ақпарат мынадай топтар бойынша қалыптастырылады:</w:t>
            </w:r>
          </w:p>
          <w:p>
            <w:pPr>
              <w:spacing w:after="20"/>
              <w:ind w:left="20"/>
              <w:jc w:val="both"/>
            </w:pPr>
            <w:r>
              <w:rPr>
                <w:rFonts w:ascii="Times New Roman"/>
                <w:b w:val="false"/>
                <w:i w:val="false"/>
                <w:color w:val="000000"/>
                <w:sz w:val="20"/>
              </w:rPr>
              <w:t>
1) тұрғылықты жерінің типі;</w:t>
            </w:r>
          </w:p>
          <w:p>
            <w:pPr>
              <w:spacing w:after="20"/>
              <w:ind w:left="20"/>
              <w:jc w:val="both"/>
            </w:pPr>
            <w:r>
              <w:rPr>
                <w:rFonts w:ascii="Times New Roman"/>
                <w:b w:val="false"/>
                <w:i w:val="false"/>
                <w:color w:val="000000"/>
                <w:sz w:val="20"/>
              </w:rPr>
              <w:t>
2) өңірлер;</w:t>
            </w:r>
          </w:p>
          <w:p>
            <w:pPr>
              <w:spacing w:after="20"/>
              <w:ind w:left="20"/>
              <w:jc w:val="both"/>
            </w:pPr>
            <w:r>
              <w:rPr>
                <w:rFonts w:ascii="Times New Roman"/>
                <w:b w:val="false"/>
                <w:i w:val="false"/>
                <w:color w:val="000000"/>
                <w:sz w:val="20"/>
              </w:rPr>
              <w:t>
3) жынысы;</w:t>
            </w:r>
          </w:p>
          <w:p>
            <w:pPr>
              <w:spacing w:after="20"/>
              <w:ind w:left="20"/>
              <w:jc w:val="both"/>
            </w:pPr>
            <w:r>
              <w:rPr>
                <w:rFonts w:ascii="Times New Roman"/>
                <w:b w:val="false"/>
                <w:i w:val="false"/>
                <w:color w:val="000000"/>
                <w:sz w:val="20"/>
              </w:rPr>
              <w:t>
4) жас тобы;</w:t>
            </w:r>
          </w:p>
          <w:p>
            <w:pPr>
              <w:spacing w:after="20"/>
              <w:ind w:left="20"/>
              <w:jc w:val="both"/>
            </w:pPr>
            <w:r>
              <w:rPr>
                <w:rFonts w:ascii="Times New Roman"/>
                <w:b w:val="false"/>
                <w:i w:val="false"/>
                <w:color w:val="000000"/>
                <w:sz w:val="20"/>
              </w:rPr>
              <w:t>
5) білім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жұмыссыздардың жұмыс күшіндегі үлесі ретінде есептеледі, пайызбен өлшенеді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ұсақ қатты бөлшектердің деңгейі PM 2,5 (ауа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жер бетіне жақын  қабатындағы PM 2,5 концентрациясы (диаметрі 2,5 микрон болатын қатты бөлшектер, олар 50 % сіңіру тиімділігінде фракциялар бойынша бөлінумен ауа тартқыш арқылы өтеді) ретінде өлшенетін қатты бөлшектердің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АЛИ5=∑(qcp.iШРКi)×Ci</w:t>
            </w:r>
          </w:p>
          <w:p>
            <w:pPr>
              <w:spacing w:after="20"/>
              <w:ind w:left="20"/>
              <w:jc w:val="both"/>
            </w:pPr>
            <w:r>
              <w:rPr>
                <w:rFonts w:ascii="Times New Roman"/>
                <w:b w:val="false"/>
                <w:i w:val="false"/>
                <w:color w:val="000000"/>
                <w:sz w:val="20"/>
              </w:rPr>
              <w:t>
мұндағы: qср.i – заттың орташа концентрациясы;</w:t>
            </w:r>
          </w:p>
          <w:p>
            <w:pPr>
              <w:spacing w:after="20"/>
              <w:ind w:left="20"/>
              <w:jc w:val="both"/>
            </w:pPr>
            <w:r>
              <w:rPr>
                <w:rFonts w:ascii="Times New Roman"/>
                <w:b w:val="false"/>
                <w:i w:val="false"/>
                <w:color w:val="000000"/>
                <w:sz w:val="20"/>
              </w:rPr>
              <w:t>
ШРКi – i-заттың орташа тәуліктік шекті рұқсат етілген концентрациясы;</w:t>
            </w:r>
          </w:p>
          <w:p>
            <w:pPr>
              <w:spacing w:after="20"/>
              <w:ind w:left="20"/>
              <w:jc w:val="both"/>
            </w:pPr>
            <w:r>
              <w:rPr>
                <w:rFonts w:ascii="Times New Roman"/>
                <w:b w:val="false"/>
                <w:i w:val="false"/>
                <w:color w:val="000000"/>
                <w:sz w:val="20"/>
              </w:rPr>
              <w:t>
Сi – ластаушы қоспа қауіптілігінің</w:t>
            </w:r>
          </w:p>
          <w:p>
            <w:pPr>
              <w:spacing w:after="20"/>
              <w:ind w:left="20"/>
              <w:jc w:val="both"/>
            </w:pPr>
            <w:r>
              <w:rPr>
                <w:rFonts w:ascii="Times New Roman"/>
                <w:b w:val="false"/>
                <w:i w:val="false"/>
                <w:color w:val="000000"/>
                <w:sz w:val="20"/>
              </w:rPr>
              <w:t>
1, 2, 3 және 4-сыныптары үшін тиісінше 1,7; 1,3; 0,1 және 0,9-ға тең деп қабылданатын i-заттың қауіптілік сыныбына байланысты болатын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сапасының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Гидрохимиялық көрсеткіштер бойынша су сапасының негізгі өлшемшарттары балық шаруашылығы, шаруашылық-ауызсу және коммуналдық-тұрмыстық суды пайдаланатын су айдындары үшін ластаушы заттардың ШРК мәндері болып табылады. Құрлықтың жерүсті суларының ластану деңгейі ерітілген оттегі мен ОБТ 5-ті қоса алғанда, алты көрсеткіш үшін есептелетін су ластануының кешенді индексінің (СЛИ6) шамасы бойынша бағаланады.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СЛИ6=∑(qcp.iШРКi)/6,</w:t>
            </w:r>
          </w:p>
          <w:p>
            <w:pPr>
              <w:spacing w:after="20"/>
              <w:ind w:left="20"/>
              <w:jc w:val="both"/>
            </w:pPr>
            <w:r>
              <w:rPr>
                <w:rFonts w:ascii="Times New Roman"/>
                <w:b w:val="false"/>
                <w:i w:val="false"/>
                <w:color w:val="000000"/>
                <w:sz w:val="20"/>
              </w:rPr>
              <w:t>
мұндағы: qcр.i – i-заттың орташа концентрациясы;</w:t>
            </w:r>
          </w:p>
          <w:p>
            <w:pPr>
              <w:spacing w:after="20"/>
              <w:ind w:left="20"/>
              <w:jc w:val="both"/>
            </w:pPr>
            <w:r>
              <w:rPr>
                <w:rFonts w:ascii="Times New Roman"/>
                <w:b w:val="false"/>
                <w:i w:val="false"/>
                <w:color w:val="000000"/>
                <w:sz w:val="20"/>
              </w:rPr>
              <w:t>
ШРКi – i-заттың орташа тәуліктік шекті рұқсат етілген концентрациясы;</w:t>
            </w:r>
          </w:p>
          <w:p>
            <w:pPr>
              <w:spacing w:after="20"/>
              <w:ind w:left="20"/>
              <w:jc w:val="both"/>
            </w:pPr>
            <w:r>
              <w:rPr>
                <w:rFonts w:ascii="Times New Roman"/>
                <w:b w:val="false"/>
                <w:i w:val="false"/>
                <w:color w:val="000000"/>
                <w:sz w:val="20"/>
              </w:rPr>
              <w:t>
6 – есептеу үшін пайдаланылатын, ШРК-дан асатынына немесе аспайтынына қарамастан, ең үлкен мәндерге ие көрсеткіш-ингредиенттердің (пестицидтерден басқа) қатаң лимиттелетін саны.</w:t>
            </w:r>
          </w:p>
          <w:p>
            <w:pPr>
              <w:spacing w:after="20"/>
              <w:ind w:left="20"/>
              <w:jc w:val="both"/>
            </w:pPr>
            <w:r>
              <w:rPr>
                <w:rFonts w:ascii="Times New Roman"/>
                <w:b w:val="false"/>
                <w:i w:val="false"/>
                <w:color w:val="000000"/>
                <w:sz w:val="20"/>
              </w:rPr>
              <w:t>
СЛИ шамасы бойынша су сапасының жіктелуі былайша айқындалады:</w:t>
            </w:r>
          </w:p>
          <w:p>
            <w:pPr>
              <w:spacing w:after="20"/>
              <w:ind w:left="20"/>
              <w:jc w:val="both"/>
            </w:pPr>
            <w:r>
              <w:rPr>
                <w:rFonts w:ascii="Times New Roman"/>
                <w:b w:val="false"/>
                <w:i w:val="false"/>
                <w:color w:val="000000"/>
                <w:sz w:val="20"/>
              </w:rPr>
              <w:t>
1) 0,3-тен кем немесе оған тең – таза;</w:t>
            </w:r>
          </w:p>
          <w:p>
            <w:pPr>
              <w:spacing w:after="20"/>
              <w:ind w:left="20"/>
              <w:jc w:val="both"/>
            </w:pPr>
            <w:r>
              <w:rPr>
                <w:rFonts w:ascii="Times New Roman"/>
                <w:b w:val="false"/>
                <w:i w:val="false"/>
                <w:color w:val="000000"/>
                <w:sz w:val="20"/>
              </w:rPr>
              <w:t>
2) 0,3-1,0-ден астам – салыстырмалы түрде таза;</w:t>
            </w:r>
          </w:p>
          <w:p>
            <w:pPr>
              <w:spacing w:after="20"/>
              <w:ind w:left="20"/>
              <w:jc w:val="both"/>
            </w:pPr>
            <w:r>
              <w:rPr>
                <w:rFonts w:ascii="Times New Roman"/>
                <w:b w:val="false"/>
                <w:i w:val="false"/>
                <w:color w:val="000000"/>
                <w:sz w:val="20"/>
              </w:rPr>
              <w:t>
3) 1,0-2,5-тен астам – орташа ластанған;</w:t>
            </w:r>
          </w:p>
          <w:p>
            <w:pPr>
              <w:spacing w:after="20"/>
              <w:ind w:left="20"/>
              <w:jc w:val="both"/>
            </w:pPr>
            <w:r>
              <w:rPr>
                <w:rFonts w:ascii="Times New Roman"/>
                <w:b w:val="false"/>
                <w:i w:val="false"/>
                <w:color w:val="000000"/>
                <w:sz w:val="20"/>
              </w:rPr>
              <w:t>
4) 2,5-4,0-тен астам – ластанған;</w:t>
            </w:r>
          </w:p>
          <w:p>
            <w:pPr>
              <w:spacing w:after="20"/>
              <w:ind w:left="20"/>
              <w:jc w:val="both"/>
            </w:pPr>
            <w:r>
              <w:rPr>
                <w:rFonts w:ascii="Times New Roman"/>
                <w:b w:val="false"/>
                <w:i w:val="false"/>
                <w:color w:val="000000"/>
                <w:sz w:val="20"/>
              </w:rPr>
              <w:t>
5) 4,0-6,0-дан астам – лас;</w:t>
            </w:r>
          </w:p>
          <w:p>
            <w:pPr>
              <w:spacing w:after="20"/>
              <w:ind w:left="20"/>
              <w:jc w:val="both"/>
            </w:pPr>
            <w:r>
              <w:rPr>
                <w:rFonts w:ascii="Times New Roman"/>
                <w:b w:val="false"/>
                <w:i w:val="false"/>
                <w:color w:val="000000"/>
                <w:sz w:val="20"/>
              </w:rPr>
              <w:t>
6) 6,0-10,0-нан көп – өте лас;</w:t>
            </w:r>
          </w:p>
          <w:p>
            <w:pPr>
              <w:spacing w:after="20"/>
              <w:ind w:left="20"/>
              <w:jc w:val="both"/>
            </w:pPr>
            <w:r>
              <w:rPr>
                <w:rFonts w:ascii="Times New Roman"/>
                <w:b w:val="false"/>
                <w:i w:val="false"/>
                <w:color w:val="000000"/>
                <w:sz w:val="20"/>
              </w:rPr>
              <w:t>
7) 10,0-нан астам – тым қатты ластанған.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w:t>
            </w:r>
          </w:p>
          <w:p>
            <w:pPr>
              <w:spacing w:after="20"/>
              <w:ind w:left="20"/>
              <w:jc w:val="both"/>
            </w:pPr>
            <w:r>
              <w:rPr>
                <w:rFonts w:ascii="Times New Roman"/>
                <w:b w:val="false"/>
                <w:i w:val="false"/>
                <w:color w:val="000000"/>
                <w:sz w:val="20"/>
              </w:rPr>
              <w:t>
лық жағдайдағы облыстық/аудандық маңызы бар жолдардың үлесі,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 ұзындығының облыстық және аудандық маңызы бар автомобиль жолдарының жалпы ұзындығына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S=100Rhc×R,</w:t>
            </w:r>
          </w:p>
          <w:p>
            <w:pPr>
              <w:spacing w:after="20"/>
              <w:ind w:left="20"/>
              <w:jc w:val="both"/>
            </w:pPr>
            <w:r>
              <w:rPr>
                <w:rFonts w:ascii="Times New Roman"/>
                <w:b w:val="false"/>
                <w:i w:val="false"/>
                <w:color w:val="000000"/>
                <w:sz w:val="20"/>
              </w:rPr>
              <w:t>
мұндағы: S – жақсы және қанағаттанарлық жағдайдағы автомобиль жолдарының үлесі;</w:t>
            </w:r>
          </w:p>
          <w:p>
            <w:pPr>
              <w:spacing w:after="20"/>
              <w:ind w:left="20"/>
              <w:jc w:val="both"/>
            </w:pPr>
            <w:r>
              <w:rPr>
                <w:rFonts w:ascii="Times New Roman"/>
                <w:b w:val="false"/>
                <w:i w:val="false"/>
                <w:color w:val="000000"/>
                <w:sz w:val="20"/>
              </w:rPr>
              <w:t xml:space="preserve">
Rhc – автомобиль жолдарының жалпы ұзындығы; </w:t>
            </w:r>
          </w:p>
          <w:p>
            <w:pPr>
              <w:spacing w:after="20"/>
              <w:ind w:left="20"/>
              <w:jc w:val="both"/>
            </w:pPr>
            <w:r>
              <w:rPr>
                <w:rFonts w:ascii="Times New Roman"/>
                <w:b w:val="false"/>
                <w:i w:val="false"/>
                <w:color w:val="000000"/>
                <w:sz w:val="20"/>
              </w:rPr>
              <w:t>
R – жақсы және қанағаттанарлық жағдайдағы автомобиль жолдарының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Аула/көше ойындарына арналған орындардың, оның ішінде спорт құрылыстарының қолжетімділігі,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Ауласында аула алаңдары мен спорт құрылыстары бар екенін атап өткен сауалнама жүргізілген 10-18 жастағы балалар мен ата-аналар санының сауалнама жүргізілген 10-18 жастағы балалар мен ата-аналардың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xml:space="preserve">
S – ауласында аула алаңдары мен спорт құрылыстары бар екенін атап өткен 10-18 жастағы балалар мен ата-аналардың үлесі: </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 ауласында аула алаңдары мен спорт құрылыстары бар екенін атап өткен 10-18 жастағы балалар мен ата-аналар саны;</w:t>
            </w:r>
          </w:p>
          <w:p>
            <w:pPr>
              <w:spacing w:after="20"/>
              <w:ind w:left="20"/>
              <w:jc w:val="both"/>
            </w:pPr>
            <w:r>
              <w:rPr>
                <w:rFonts w:ascii="Times New Roman"/>
                <w:b w:val="false"/>
                <w:i w:val="false"/>
                <w:color w:val="000000"/>
                <w:sz w:val="20"/>
              </w:rPr>
              <w:t>
P – сауалнама жүргізілген 10-18 жастағы балалар мен ата-аналардың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үлесі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S=EcamE×100,</w:t>
            </w:r>
          </w:p>
          <w:p>
            <w:pPr>
              <w:spacing w:after="20"/>
              <w:ind w:left="20"/>
              <w:jc w:val="both"/>
            </w:pPr>
            <w:r>
              <w:rPr>
                <w:rFonts w:ascii="Times New Roman"/>
                <w:b w:val="false"/>
                <w:i w:val="false"/>
                <w:color w:val="000000"/>
                <w:sz w:val="20"/>
              </w:rPr>
              <w:t>
мұндағы: S –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үлесі;</w:t>
            </w:r>
          </w:p>
          <w:p>
            <w:pPr>
              <w:spacing w:after="20"/>
              <w:ind w:left="20"/>
              <w:jc w:val="both"/>
            </w:pPr>
            <w:r>
              <w:rPr>
                <w:rFonts w:ascii="Times New Roman"/>
                <w:b w:val="false"/>
                <w:i w:val="false"/>
                <w:color w:val="000000"/>
                <w:sz w:val="20"/>
              </w:rPr>
              <w:t>
Ecam –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 жетім балалар мен ата-анасының қамқорлығынсыз қалған балаларға арналған білім беру ұйымдары, балаларға арналған қосымша білім беру ұйымдары;</w:t>
            </w:r>
          </w:p>
          <w:p>
            <w:pPr>
              <w:spacing w:after="20"/>
              <w:ind w:left="20"/>
              <w:jc w:val="both"/>
            </w:pPr>
            <w:r>
              <w:rPr>
                <w:rFonts w:ascii="Times New Roman"/>
                <w:b w:val="false"/>
                <w:i w:val="false"/>
                <w:color w:val="000000"/>
                <w:sz w:val="20"/>
              </w:rPr>
              <w:t>
E –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ҚР ОМ; ҚР ІІМ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кәрізбен жабдықталған барлық тұрғын үй қорының жалпы алаңының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кәрізбен жабдықталған тұрғын үй қоры көлемінің тұрғын үй қорының жалпы көлеміне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HhgH×100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орталық кәрізбен жабдықталған барлық тұрғын үй қорының жалпы алаңының үлесі;</w:t>
            </w:r>
          </w:p>
          <w:p>
            <w:pPr>
              <w:spacing w:after="20"/>
              <w:ind w:left="20"/>
              <w:jc w:val="both"/>
            </w:pPr>
            <w:r>
              <w:rPr>
                <w:rFonts w:ascii="Times New Roman"/>
                <w:b w:val="false"/>
                <w:i w:val="false"/>
                <w:color w:val="000000"/>
                <w:sz w:val="20"/>
              </w:rPr>
              <w:t>
Hhg– орталық кәрізбен жабдықталған тұрғын үй қорының көлемі;</w:t>
            </w:r>
          </w:p>
          <w:p>
            <w:pPr>
              <w:spacing w:after="20"/>
              <w:ind w:left="20"/>
              <w:jc w:val="both"/>
            </w:pPr>
            <w:r>
              <w:rPr>
                <w:rFonts w:ascii="Times New Roman"/>
                <w:b w:val="false"/>
                <w:i w:val="false"/>
                <w:color w:val="000000"/>
                <w:sz w:val="20"/>
              </w:rPr>
              <w:t>
H – тұрғын үй қорының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нормаларына сәйкес келмейтін ауызсу сынамаларының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әртүрлі көздерден (су дайындаудан өткен, ашық су жинағыштардан, ұңғымалардан, құдықтардан және осыған ұқсастардан) алынған ауызсу сынамаларының жалпы санындағы ауызсу сапасының нормаларына сәйкес келмейтін сынамалардың үлесі ретінде айқындалады. Пайызбен өлшенеді. Көрсеткіш ауызсудың адам денсаулығына тікелей байланысты параметрлерге сәйкестігі туралы қолданыстағы деректер негізінде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сәйкестік көрсеткіші = T-ET×100, </w:t>
            </w:r>
          </w:p>
          <w:p>
            <w:pPr>
              <w:spacing w:after="20"/>
              <w:ind w:left="20"/>
              <w:jc w:val="both"/>
            </w:pPr>
            <w:r>
              <w:rPr>
                <w:rFonts w:ascii="Times New Roman"/>
                <w:b w:val="false"/>
                <w:i w:val="false"/>
                <w:color w:val="000000"/>
                <w:sz w:val="20"/>
              </w:rPr>
              <w:t>
мұндағы: T – уақыт (жыл);</w:t>
            </w:r>
          </w:p>
          <w:p>
            <w:pPr>
              <w:spacing w:after="20"/>
              <w:ind w:left="20"/>
              <w:jc w:val="both"/>
            </w:pPr>
            <w:r>
              <w:rPr>
                <w:rFonts w:ascii="Times New Roman"/>
                <w:b w:val="false"/>
                <w:i w:val="false"/>
                <w:color w:val="000000"/>
                <w:sz w:val="20"/>
              </w:rPr>
              <w:t>
E – осы аумақтық бірліктегі сынамалардың сәйкес келмейтін нормаларының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жалпы санындағы авариялық мектептердің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күйдегі жалпы білім беретін мектептер санының жалпы білім беретін мектептердің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S=GF×100,</w:t>
            </w:r>
          </w:p>
          <w:p>
            <w:pPr>
              <w:spacing w:after="20"/>
              <w:ind w:left="20"/>
              <w:jc w:val="both"/>
            </w:pPr>
            <w:r>
              <w:rPr>
                <w:rFonts w:ascii="Times New Roman"/>
                <w:b w:val="false"/>
                <w:i w:val="false"/>
                <w:color w:val="000000"/>
                <w:sz w:val="20"/>
              </w:rPr>
              <w:t>
мұндағы: S – жалпы білім беретін мектептердің жалпы санындағы авариялық жалпы білім беретін мектептердің үлесі;</w:t>
            </w:r>
          </w:p>
          <w:p>
            <w:pPr>
              <w:spacing w:after="20"/>
              <w:ind w:left="20"/>
              <w:jc w:val="both"/>
            </w:pPr>
            <w:r>
              <w:rPr>
                <w:rFonts w:ascii="Times New Roman"/>
                <w:b w:val="false"/>
                <w:i w:val="false"/>
                <w:color w:val="000000"/>
                <w:sz w:val="20"/>
              </w:rPr>
              <w:t>
G – авариялық күйдегі жалпы білім беретін мектептердің саны;</w:t>
            </w:r>
          </w:p>
          <w:p>
            <w:pPr>
              <w:spacing w:after="20"/>
              <w:ind w:left="20"/>
              <w:jc w:val="both"/>
            </w:pPr>
            <w:r>
              <w:rPr>
                <w:rFonts w:ascii="Times New Roman"/>
                <w:b w:val="false"/>
                <w:i w:val="false"/>
                <w:color w:val="000000"/>
                <w:sz w:val="20"/>
              </w:rPr>
              <w:t>
F – жалпы білім беретін мектептердің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аялдамасынан кемінде 15 минут жаяу жүретін жерде тұратын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аялдамасынан кемінде 15 минут жаяу жүретін жерде тұратынын атап өткен 10-18 жастағы балалар санының сауалнама жүргізілген 10-18 жастағы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S=N10-18R10-18×100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автобус аялдамасынан кемінде 15 минут жаяу жүретін жерде тұратын 10-18 жастағы балалардың үлесі;</w:t>
            </w:r>
          </w:p>
          <w:p>
            <w:pPr>
              <w:spacing w:after="20"/>
              <w:ind w:left="20"/>
              <w:jc w:val="both"/>
            </w:pPr>
            <w:r>
              <w:rPr>
                <w:rFonts w:ascii="Times New Roman"/>
                <w:b w:val="false"/>
                <w:i w:val="false"/>
                <w:color w:val="000000"/>
                <w:sz w:val="20"/>
              </w:rPr>
              <w:t>
N10-18 – автобус аялдамасынан кемінде 15 минут жаяу жүретін жерде тұратынын атап өткен 10-18 жастағы балалар саны;</w:t>
            </w:r>
          </w:p>
          <w:p>
            <w:pPr>
              <w:spacing w:after="20"/>
              <w:ind w:left="20"/>
              <w:jc w:val="both"/>
            </w:pPr>
            <w:r>
              <w:rPr>
                <w:rFonts w:ascii="Times New Roman"/>
                <w:b w:val="false"/>
                <w:i w:val="false"/>
                <w:color w:val="000000"/>
                <w:sz w:val="20"/>
              </w:rPr>
              <w:t xml:space="preserve">
R10-18 – сауалнама жүргізілген 10-18 жастағы балалардың жалпы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балаларға қатысты қылмыстар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 – балалардың белгілі бір санына (әдетте, 100 000) есептегенде тіркелген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100 000 балаға шаққанда балаларға қатысты қылмыстар саны;</w:t>
            </w:r>
          </w:p>
          <w:p>
            <w:pPr>
              <w:spacing w:after="20"/>
              <w:ind w:left="20"/>
              <w:jc w:val="both"/>
            </w:pPr>
            <w:r>
              <w:rPr>
                <w:rFonts w:ascii="Times New Roman"/>
                <w:b w:val="false"/>
                <w:i w:val="false"/>
                <w:color w:val="000000"/>
                <w:sz w:val="20"/>
              </w:rPr>
              <w:t xml:space="preserve">
N – балаларға қатысты қылмыстар саны (жылына); </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балаға шаққанда кәмелетке толмағандардың жыныстық қолсұғылмаушы</w:t>
            </w:r>
          </w:p>
          <w:p>
            <w:pPr>
              <w:spacing w:after="20"/>
              <w:ind w:left="20"/>
              <w:jc w:val="both"/>
            </w:pPr>
            <w:r>
              <w:rPr>
                <w:rFonts w:ascii="Times New Roman"/>
                <w:b w:val="false"/>
                <w:i w:val="false"/>
                <w:color w:val="000000"/>
                <w:sz w:val="20"/>
              </w:rPr>
              <w:t>
лығына қарсы қылмыстардың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қолсұғылмаушылығына қарсы қылмыс деңгейі балалардың белгілі бір санына (әдетте, 100 000) есептегенде кәмелетке толмағандардың жыныстық қолсұғылмаушылығына қарсы тіркелген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C=NP0-18×100 000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100 000 балаға шаққанда кәмелетке толмағандардың жыныстық қолсұғылмаушылығына қарсы қылмыстардың саны;</w:t>
            </w:r>
          </w:p>
          <w:p>
            <w:pPr>
              <w:spacing w:after="20"/>
              <w:ind w:left="20"/>
              <w:jc w:val="both"/>
            </w:pPr>
            <w:r>
              <w:rPr>
                <w:rFonts w:ascii="Times New Roman"/>
                <w:b w:val="false"/>
                <w:i w:val="false"/>
                <w:color w:val="000000"/>
                <w:sz w:val="20"/>
              </w:rPr>
              <w:t xml:space="preserve">
N – кәмелетке толмағандардың жыныстық қолсұғылмаушылығына қарсы қылмыстар саны (жылына); </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жастағы </w:t>
            </w:r>
          </w:p>
          <w:p>
            <w:pPr>
              <w:spacing w:after="20"/>
              <w:ind w:left="20"/>
              <w:jc w:val="both"/>
            </w:pPr>
            <w:r>
              <w:rPr>
                <w:rFonts w:ascii="Times New Roman"/>
                <w:b w:val="false"/>
                <w:i w:val="false"/>
                <w:color w:val="000000"/>
                <w:sz w:val="20"/>
              </w:rPr>
              <w:t>100 000 балаға шаққанда кәмелетке толмағандар жасаған немесе олардың қатысуымен болған қылмыстық құқық бұзушылықтар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 – аудан, облыс, республика халқының белгілі бір санына есептегенде тіркелген қылмыстар саны. Кәмелетке толмағандар арасында қылмыстардың таралу коэффициентін анықтау үшін формула мәніне 14-17 жастағы адамдар саны қосылады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C=NP14-17×100 000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14-17 жастағы 100000 балаға шаққанда кәмелетке толмағандар жасаған немесе олардың қатысуымен болған қылмыстық құқық бұзушылықтар саны;</w:t>
            </w:r>
          </w:p>
          <w:p>
            <w:pPr>
              <w:spacing w:after="20"/>
              <w:ind w:left="20"/>
              <w:jc w:val="both"/>
            </w:pPr>
            <w:r>
              <w:rPr>
                <w:rFonts w:ascii="Times New Roman"/>
                <w:b w:val="false"/>
                <w:i w:val="false"/>
                <w:color w:val="000000"/>
                <w:sz w:val="20"/>
              </w:rPr>
              <w:t xml:space="preserve">
N – кәмелетке толмағандар жасаған немесе олардың қатысуымен болған қылмыстық құқық бұзушылықтар саны (жылына); </w:t>
            </w:r>
          </w:p>
          <w:p>
            <w:pPr>
              <w:spacing w:after="20"/>
              <w:ind w:left="20"/>
              <w:jc w:val="both"/>
            </w:pPr>
            <w:r>
              <w:rPr>
                <w:rFonts w:ascii="Times New Roman"/>
                <w:b w:val="false"/>
                <w:i w:val="false"/>
                <w:color w:val="000000"/>
                <w:sz w:val="20"/>
              </w:rPr>
              <w:t>
P14-17 – 14-17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балаға шаққанда отбасына және кәмелетке толмағандарға қарсы </w:t>
            </w:r>
          </w:p>
          <w:p>
            <w:pPr>
              <w:spacing w:after="20"/>
              <w:ind w:left="20"/>
              <w:jc w:val="both"/>
            </w:pPr>
            <w:r>
              <w:rPr>
                <w:rFonts w:ascii="Times New Roman"/>
                <w:b w:val="false"/>
                <w:i w:val="false"/>
                <w:color w:val="000000"/>
                <w:sz w:val="20"/>
              </w:rPr>
              <w:t>
қылмыстық құқық бұзушылықтардың саны,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және кәмелетке толмағандарға қарсы қылмыстық құқық бұзушылықтардың деңгейі – балалардың белгілі бір санына (әдетте, 100000) есептегенде отбасына және кәмелетке толмағандарға қарсы тіркелген қылмыстық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C=NP×100000,</w:t>
            </w:r>
          </w:p>
          <w:p>
            <w:pPr>
              <w:spacing w:after="20"/>
              <w:ind w:left="20"/>
              <w:jc w:val="both"/>
            </w:pPr>
            <w:r>
              <w:rPr>
                <w:rFonts w:ascii="Times New Roman"/>
                <w:b w:val="false"/>
                <w:i w:val="false"/>
                <w:color w:val="000000"/>
                <w:sz w:val="20"/>
              </w:rPr>
              <w:t>
мұңдағы: C – 100000 балаға шаққанда отбасы мен кәмелетке толмағандарға қарсы қылмыстық құқық бұзушылықтардың   саны;</w:t>
            </w:r>
          </w:p>
          <w:p>
            <w:pPr>
              <w:spacing w:after="20"/>
              <w:ind w:left="20"/>
              <w:jc w:val="both"/>
            </w:pPr>
            <w:r>
              <w:rPr>
                <w:rFonts w:ascii="Times New Roman"/>
                <w:b w:val="false"/>
                <w:i w:val="false"/>
                <w:color w:val="000000"/>
                <w:sz w:val="20"/>
              </w:rPr>
              <w:t>
N – отбасы мен кәмелетке толмағандарға қарсы қылмыстық құқық бұзушылықтардың саны (жыл ішінде);</w:t>
            </w:r>
          </w:p>
          <w:p>
            <w:pPr>
              <w:spacing w:after="20"/>
              <w:ind w:left="20"/>
              <w:jc w:val="both"/>
            </w:pPr>
            <w:r>
              <w:rPr>
                <w:rFonts w:ascii="Times New Roman"/>
                <w:b w:val="false"/>
                <w:i w:val="false"/>
                <w:color w:val="000000"/>
                <w:sz w:val="20"/>
              </w:rPr>
              <w:t>
Р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БП ҚСжАЕК </w:t>
            </w:r>
          </w:p>
        </w:tc>
      </w:tr>
    </w:tbl>
    <w:bookmarkStart w:name="z31" w:id="27"/>
    <w:p>
      <w:pPr>
        <w:spacing w:after="0"/>
        <w:ind w:left="0"/>
        <w:jc w:val="left"/>
      </w:pPr>
      <w:r>
        <w:rPr>
          <w:rFonts w:ascii="Times New Roman"/>
          <w:b/>
          <w:i w:val="false"/>
          <w:color w:val="000000"/>
        </w:rPr>
        <w:t xml:space="preserve"> Индекстің қорытынды мәні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 нормаға айналдыру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салмағы талданатын деректердің бастапқы мәнін нормаға айналдыру арқылы алынатын болады. Нормаға айналғаннан кейін деректің салмағы 0-ден 100-ге дейін болады. Ең төменгі салмақ – 0, ең жоғарғы –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Сауалнама деректерін нормаға айналдыру өңделеді және нәтижелері сауалнама деректерінің (өңірлер, аудандар және т.б. бойынша) мәнін айқындайды.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Егер сауалнамада бір сұрақ қойылса, онда оның нәтижесі (пайызбен) тікелей қолданылады.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Егер сауалнамада екі немесе одан да көп сұрақ болса, онда әрбір сұрақ бойынша алынған нәтижелер жинақталады және орташа мәні шығарылады. </w:t>
            </w:r>
          </w:p>
          <w:p>
            <w:pPr>
              <w:spacing w:after="20"/>
              <w:ind w:left="20"/>
              <w:jc w:val="both"/>
            </w:pPr>
            <w:r>
              <w:rPr>
                <w:rFonts w:ascii="Times New Roman"/>
                <w:b w:val="false"/>
                <w:i w:val="false"/>
                <w:color w:val="000000"/>
                <w:sz w:val="20"/>
              </w:rPr>
              <w:t>
</w:t>
            </w:r>
            <w:r>
              <w:rPr>
                <w:rFonts w:ascii="Times New Roman"/>
                <w:b/>
                <w:i w:val="false"/>
                <w:color w:val="000000"/>
                <w:sz w:val="20"/>
              </w:rPr>
              <w:t>Нормаға айналдыру формулалары статистикалық деректер үшін де, сауалнамалар үшін де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I=x-min (x)max x-min(x)×100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I – нормаға айналдырылған мән;</w:t>
            </w:r>
          </w:p>
          <w:p>
            <w:pPr>
              <w:spacing w:after="20"/>
              <w:ind w:left="20"/>
              <w:jc w:val="both"/>
            </w:pPr>
            <w:r>
              <w:rPr>
                <w:rFonts w:ascii="Times New Roman"/>
                <w:b w:val="false"/>
                <w:i w:val="false"/>
                <w:color w:val="000000"/>
                <w:sz w:val="20"/>
              </w:rPr>
              <w:t>
x – бастапқы (түрлендірілетін) мән;</w:t>
            </w:r>
          </w:p>
          <w:p>
            <w:pPr>
              <w:spacing w:after="20"/>
              <w:ind w:left="20"/>
              <w:jc w:val="both"/>
            </w:pPr>
            <w:r>
              <w:rPr>
                <w:rFonts w:ascii="Times New Roman"/>
                <w:b w:val="false"/>
                <w:i w:val="false"/>
                <w:color w:val="000000"/>
                <w:sz w:val="20"/>
              </w:rPr>
              <w:t>
min(x) – ең төменгі мән;</w:t>
            </w:r>
          </w:p>
          <w:p>
            <w:pPr>
              <w:spacing w:after="20"/>
              <w:ind w:left="20"/>
              <w:jc w:val="both"/>
            </w:pPr>
            <w:r>
              <w:rPr>
                <w:rFonts w:ascii="Times New Roman"/>
                <w:b w:val="false"/>
                <w:i w:val="false"/>
                <w:color w:val="000000"/>
                <w:sz w:val="20"/>
              </w:rPr>
              <w:t>
max x – ең жоғарғы мән.</w:t>
            </w:r>
          </w:p>
          <w:p>
            <w:pPr>
              <w:spacing w:after="20"/>
              <w:ind w:left="20"/>
              <w:jc w:val="both"/>
            </w:pPr>
            <w:r>
              <w:rPr>
                <w:rFonts w:ascii="Times New Roman"/>
                <w:b w:val="false"/>
                <w:i w:val="false"/>
                <w:color w:val="000000"/>
                <w:sz w:val="20"/>
              </w:rPr>
              <w:t>
Егер деректер игіліктің теріс мәнін өлшесе (мысалы, нәресте өлімі), онда мынадай формула қолданылады:</w:t>
            </w:r>
          </w:p>
          <w:p>
            <w:pPr>
              <w:spacing w:after="20"/>
              <w:ind w:left="20"/>
              <w:jc w:val="both"/>
            </w:pPr>
            <w:r>
              <w:rPr>
                <w:rFonts w:ascii="Times New Roman"/>
                <w:b w:val="false"/>
                <w:i w:val="false"/>
                <w:color w:val="000000"/>
                <w:sz w:val="20"/>
              </w:rPr>
              <w:t>
I=1-x-min (x)max x-min(x)×100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Құрамдауыштарды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Құрамдауыштар оларға кіретін нормаға айналдырылған деректерді қосу арқылы есептеледі.</w:t>
            </w:r>
          </w:p>
          <w:p>
            <w:pPr>
              <w:spacing w:after="20"/>
              <w:ind w:left="20"/>
              <w:jc w:val="both"/>
            </w:pPr>
            <w:r>
              <w:rPr>
                <w:rFonts w:ascii="Times New Roman"/>
                <w:b w:val="false"/>
                <w:i w:val="false"/>
                <w:color w:val="000000"/>
                <w:sz w:val="20"/>
              </w:rPr>
              <w:t>
Әр құрамдауыштың мүмкін болатын ең жоғарғы салмағы оларға кіретін деректердің санына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C=I1+I2+...+In=i=1nIi</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 – құрамдауыштың салмағы;</w:t>
            </w:r>
          </w:p>
          <w:p>
            <w:pPr>
              <w:spacing w:after="20"/>
              <w:ind w:left="20"/>
              <w:jc w:val="both"/>
            </w:pPr>
            <w:r>
              <w:rPr>
                <w:rFonts w:ascii="Times New Roman"/>
                <w:b w:val="false"/>
                <w:i w:val="false"/>
                <w:color w:val="000000"/>
                <w:sz w:val="20"/>
              </w:rPr>
              <w:t>
I – есептелетін құрамдауышқа кіретін көрсеткіштің салмағы.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Бағыттарды есептеу </w:t>
            </w:r>
          </w:p>
          <w:p>
            <w:pPr>
              <w:spacing w:after="20"/>
              <w:ind w:left="20"/>
              <w:jc w:val="both"/>
            </w:pPr>
            <w:r>
              <w:rPr>
                <w:rFonts w:ascii="Times New Roman"/>
                <w:b w:val="false"/>
                <w:i w:val="false"/>
                <w:color w:val="000000"/>
                <w:sz w:val="20"/>
              </w:rPr>
              <w:t>(1-нұсқа)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бағыттардың салмағы мен индексін есептеу оларға кіретін құрамдауыштардың арифметикалық орташа салмағын айқындау арқылы жүргізіледі. Мүмкін болатын ең жоғарғы салмақ бағытқа кіретін барлық деректердің жалпы санына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DI=С1+С2+ ...Сnn=i=1nCin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DI – бағыттың салмағы немесе индексі;</w:t>
            </w:r>
          </w:p>
          <w:p>
            <w:pPr>
              <w:spacing w:after="20"/>
              <w:ind w:left="20"/>
              <w:jc w:val="both"/>
            </w:pPr>
            <w:r>
              <w:rPr>
                <w:rFonts w:ascii="Times New Roman"/>
                <w:b w:val="false"/>
                <w:i w:val="false"/>
                <w:color w:val="000000"/>
                <w:sz w:val="20"/>
              </w:rPr>
              <w:t>
C – есептелетін бағытқа кіретін құрамдауыштың салмағы;</w:t>
            </w:r>
          </w:p>
          <w:p>
            <w:pPr>
              <w:spacing w:after="20"/>
              <w:ind w:left="20"/>
              <w:jc w:val="both"/>
            </w:pPr>
            <w:r>
              <w:rPr>
                <w:rFonts w:ascii="Times New Roman"/>
                <w:b w:val="false"/>
                <w:i w:val="false"/>
                <w:color w:val="000000"/>
                <w:sz w:val="20"/>
              </w:rPr>
              <w:t>
n – бағыттың барлық құрамдауыштарының мүмкін болатын ең жоғарғы салмағы.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Бағыттарды есептеу </w:t>
            </w:r>
          </w:p>
          <w:p>
            <w:pPr>
              <w:spacing w:after="20"/>
              <w:ind w:left="20"/>
              <w:jc w:val="both"/>
            </w:pPr>
            <w:r>
              <w:rPr>
                <w:rFonts w:ascii="Times New Roman"/>
                <w:b w:val="false"/>
                <w:i w:val="false"/>
                <w:color w:val="000000"/>
                <w:sz w:val="20"/>
              </w:rPr>
              <w:t>(2-нұсқа)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Бағыттардың салмағы мен тиісінше индексін құрамдауыштарды есепке алмай, бағыттың барлық деректерінің орташа арифметикалық өлшемін анықтау арқылы да тікелей есептеуге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DI=I1+I2+ ...+Inn=i=1nIin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DI – бағыттың салмағы немесе индексі;</w:t>
            </w:r>
          </w:p>
          <w:p>
            <w:pPr>
              <w:spacing w:after="20"/>
              <w:ind w:left="20"/>
              <w:jc w:val="both"/>
            </w:pPr>
            <w:r>
              <w:rPr>
                <w:rFonts w:ascii="Times New Roman"/>
                <w:b w:val="false"/>
                <w:i w:val="false"/>
                <w:color w:val="000000"/>
                <w:sz w:val="20"/>
              </w:rPr>
              <w:t>
</w:t>
            </w:r>
            <w:r>
              <w:rPr>
                <w:rFonts w:ascii="Times New Roman"/>
                <w:b w:val="false"/>
                <w:i/>
                <w:color w:val="000000"/>
                <w:sz w:val="20"/>
              </w:rPr>
              <w:t>I</w:t>
            </w:r>
            <w:r>
              <w:rPr>
                <w:rFonts w:ascii="Times New Roman"/>
                <w:b w:val="false"/>
                <w:i w:val="false"/>
                <w:color w:val="000000"/>
                <w:sz w:val="20"/>
              </w:rPr>
              <w:t xml:space="preserve"> – есептелетін бағытқа кіретін көрсеткіштің салмағы;</w:t>
            </w:r>
          </w:p>
          <w:p>
            <w:pPr>
              <w:spacing w:after="20"/>
              <w:ind w:left="20"/>
              <w:jc w:val="both"/>
            </w:pPr>
            <w:r>
              <w:rPr>
                <w:rFonts w:ascii="Times New Roman"/>
                <w:b w:val="false"/>
                <w:i w:val="false"/>
                <w:color w:val="000000"/>
                <w:sz w:val="20"/>
              </w:rPr>
              <w:t>
n - бағыт деректерінің жалпы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индексті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индексті есептеуде де өлшенген арифметикалық орташа мән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CWI=D1+D2+ ...Dnn=i=1nDin</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CWI – қорытынды индекс;</w:t>
            </w:r>
          </w:p>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 әр бағыттың салмағы;</w:t>
            </w:r>
          </w:p>
          <w:p>
            <w:pPr>
              <w:spacing w:after="20"/>
              <w:ind w:left="20"/>
              <w:jc w:val="both"/>
            </w:pPr>
            <w:r>
              <w:rPr>
                <w:rFonts w:ascii="Times New Roman"/>
                <w:b w:val="false"/>
                <w:i w:val="false"/>
                <w:color w:val="000000"/>
                <w:sz w:val="20"/>
              </w:rPr>
              <w:t>
n – бағыттардың жалпы саны</w:t>
            </w:r>
          </w:p>
        </w:tc>
      </w:tr>
    </w:tbl>
    <w:bookmarkStart w:name="z32" w:id="2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Еңбекмині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