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6e51" w14:textId="1b36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29 наурыздағы № 68-ө өкімі.</w:t>
      </w:r>
    </w:p>
    <w:p>
      <w:pPr>
        <w:spacing w:after="0"/>
        <w:ind w:left="0"/>
        <w:jc w:val="both"/>
      </w:pPr>
      <w:r>
        <w:rPr>
          <w:rFonts w:ascii="Times New Roman"/>
          <w:b w:val="false"/>
          <w:i w:val="false"/>
          <w:color w:val="000000"/>
          <w:sz w:val="28"/>
        </w:rPr>
        <w:t xml:space="preserve">
      Қазақстан Республикасы Премьер-Министрінің 2021 жылғы 29 наурыздағы № 68-ө өкімі. </w:t>
      </w:r>
    </w:p>
    <w:bookmarkStart w:name="z0" w:id="0"/>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Қазақстан Республикасының Заңын іске асыру жөніндегі шаралар туралы" 2021 жылғы 5 қаңтардағы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 тізбеге сәйкес тиісті ведомстволық құқықтық актілерді қабылдасын және қабылданған шаралар туралы Қазақстан Республикасының Қаржы министрлігін хабардар етсін.</w:t>
      </w:r>
    </w:p>
    <w:bookmarkEnd w:id="1"/>
    <w:bookmarkStart w:name="z2" w:id="2"/>
    <w:p>
      <w:pPr>
        <w:spacing w:after="0"/>
        <w:ind w:left="0"/>
        <w:jc w:val="both"/>
      </w:pPr>
      <w:r>
        <w:rPr>
          <w:rFonts w:ascii="Times New Roman"/>
          <w:b w:val="false"/>
          <w:i w:val="false"/>
          <w:color w:val="000000"/>
          <w:sz w:val="28"/>
        </w:rPr>
        <w:t>
      3.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69-ө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Заңын іске асыру мақсатында қабылдануы қажет құқықтық актілердің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8723"/>
        <w:gridCol w:w="744"/>
        <w:gridCol w:w="673"/>
        <w:gridCol w:w="812"/>
        <w:gridCol w:w="886"/>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 нысаны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сапалы, уақтылы әзірленуіне және қабылдануына жауапты тұлға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тағайындайтын кедендік сараптаманы қоспағанда, сараптамаларды жүргізу қағидаларын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санаттарына қатысты кедендік операцияларды жасау ерекшеліктерін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кедендік тексеру жүргiзудің кейбір мәселелері туралы" Қазақстан Республикасы Премьер-Министрінің бірінші орынбасары – Қазақстан Республикасы Қаржы министрінің 2019 жылғы 24 маусымдағы № 621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көшпелі кедендік тексерулерді тағайындау үшін тәуекелдерді басқару жүйесін қолдана отырып, тексерілетін тұлғаларды таңдау қағидаларын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электрондық кедендік алып жүруді қолдану, сондай-ақ кеден органының, декларанттың, халықаралық автомобиль тасымалдарын қадағалаудың ақпараттық жүйесінің ұлттық операторы мен тасымалдаушының электрондық кедендік алып жүру кезінде өзара іс-қимыл жасау қағидаларын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 болып табылмайтын тәуекел дәрежесінің өлшемшарттарын айқындау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бақылау кезінде пайдаланылатын тәуекелдердің құндық индикаторларын қалыптастыру әдістемесін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бақылау кезінде пайдаланылатын бағалық ақпаратты қалыптастыру әдістемесін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уәкілетті органда тіркелген күнге соңғы үш жылдағы салықтық жүктемесі коэффициентінің шекті мәнін белгілеу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бекіту туралы" Қазақстан Республикасы Қаржы министрінің 2018 жылғы 16 ақпандағы № 200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бойынша экономикалық сараптама жүргізу қағидаларын бекіту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әкімдіктерінің қаулылары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ЖАО</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"Көмірсутектер саласындағы қызметті жүзеге асыру үшін қойылатын біліктілік талаптары мен оларға сәйкестікті растайтын құжаттар түзбесін бекіту туралы" 2014 жылғы 28 қазандағы </w:t>
            </w:r>
            <w:r>
              <w:rPr>
                <w:rFonts w:ascii="Times New Roman"/>
                <w:b w:val="false"/>
                <w:i w:val="false"/>
                <w:color w:val="000000"/>
                <w:sz w:val="20"/>
              </w:rPr>
              <w:t>№ 77</w:t>
            </w:r>
            <w:r>
              <w:rPr>
                <w:rFonts w:ascii="Times New Roman"/>
                <w:b w:val="false"/>
                <w:i w:val="false"/>
                <w:color w:val="000000"/>
                <w:sz w:val="20"/>
              </w:rPr>
              <w:t xml:space="preserve"> және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2020 жылғы 10 сәуірдегі </w:t>
            </w:r>
            <w:r>
              <w:rPr>
                <w:rFonts w:ascii="Times New Roman"/>
                <w:b w:val="false"/>
                <w:i w:val="false"/>
                <w:color w:val="000000"/>
                <w:sz w:val="20"/>
              </w:rPr>
              <w:t>№ 139</w:t>
            </w:r>
            <w:r>
              <w:rPr>
                <w:rFonts w:ascii="Times New Roman"/>
                <w:b w:val="false"/>
                <w:i w:val="false"/>
                <w:color w:val="000000"/>
                <w:sz w:val="20"/>
              </w:rPr>
              <w:t xml:space="preserve"> бұйрықтарына өзгерістер енгізу туралы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 Қарағаев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