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b94e5" w14:textId="8bb9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кейбір өкімдеріне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23 қазандағы № 137-ө өкімі</w:t>
      </w:r>
    </w:p>
    <w:p>
      <w:pPr>
        <w:spacing w:after="0"/>
        <w:ind w:left="0"/>
        <w:jc w:val="left"/>
      </w:pPr>
      <w:bookmarkStart w:name="z0" w:id="0"/>
      <w:r>
        <w:rPr>
          <w:rFonts w:ascii="Times New Roman"/>
          <w:b/>
          <w:i w:val="false"/>
          <w:color w:val="000000"/>
        </w:rPr>
        <w:t xml:space="preserve"> Қазақстан Республикасы Премьер-Министрінің кейбір өкімдеріне өзгерістер енгізу туралы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кейбір өкімдеріне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"Заң жобалау қызметі мәселелері жөніндегі ведомствоаралық комиссия туралы" Қазақстан Республикасы Премьер-Министрінің 2016 жылғы 19 ақпандағы № 11-ө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Заң жобалау қызметі мәселелері жөніндегі ведомствоаралық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Жоғарғы Сотының жанындағы Соттардың қызметін қамтамасыз ету департаменті (Жоғарғы Сот аппараты) басшысының орынбасары (келісім бойынша);" деген жол мынадай редакцияда жазылсын: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Жоғарғы Сотының судьясы (келісім бойынша);";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"Заңнаманы жүйелеу және оны жаңғырту жөніндегі комиссия туралы" Қазақстан Республикасы Премьер-Министрінің 2018 жылғы 13 тамыздағы № 102-ө </w:t>
      </w:r>
      <w:r>
        <w:rPr>
          <w:rFonts w:ascii="Times New Roman"/>
          <w:b w:val="false"/>
          <w:i w:val="false"/>
          <w:color w:val="000000"/>
          <w:sz w:val="28"/>
        </w:rPr>
        <w:t>өкімінде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Заңнаманы жүйелеу және оны жаңғырту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Жоғарғы Сотының жанындағы Соттардың қызметін қамтамасыз ету департаменті (Жоғарғы Сот аппараты) басшысының орынбасары (келісім бойынша);" деген жол мынадай редакцияда жазылсын: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Жоғарғы Сотының судьясы (келісім бойынша);".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