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32964" w14:textId="6a329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шетел валютасындағы ипотекалық қарыздар, көрсетілетін төлем қызметтері нарығының субъектілерін реттеуді жетілдіру, жалпыға бірдей декларациялау және экономикалық өсуді қалпына келтіру мәселелері бойынша өзгерістер мен толықтырулар енгізу туралы" 2020 жылғы 3 шілдедегі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2020 жылғы 16 қыркүйектегі № 122-ө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шетел валютасындағы ипотекалық қарыздар, көрсетілетін төлем қызметтері нарығының субъектілерін реттеуді жетілдіру, жалпыға бірдей декларациялау және экономикалық өсуді қалпына келтіру мәселелері бойынша өзгерістер мен толықтырулар енгізу туралы" 2020 жылғы 3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p>
      <w:pPr>
        <w:spacing w:after="0"/>
        <w:ind w:left="0"/>
        <w:jc w:val="both"/>
      </w:pPr>
      <w:r>
        <w:rPr>
          <w:rFonts w:ascii="Times New Roman"/>
          <w:b w:val="false"/>
          <w:i w:val="false"/>
          <w:color w:val="000000"/>
          <w:sz w:val="28"/>
        </w:rPr>
        <w:t>
      2) тізбеге сәйкес тиісті ведомстволық құқықтық актілерді қабылдасын және қабылданған шаралар туралы Қазақстан Республикасының Ұлттық Банкін хабардар етсін.</w:t>
      </w:r>
    </w:p>
    <w:bookmarkStart w:name="z3" w:id="2"/>
    <w:p>
      <w:pPr>
        <w:spacing w:after="0"/>
        <w:ind w:left="0"/>
        <w:jc w:val="both"/>
      </w:pPr>
      <w:r>
        <w:rPr>
          <w:rFonts w:ascii="Times New Roman"/>
          <w:b w:val="false"/>
          <w:i w:val="false"/>
          <w:color w:val="000000"/>
          <w:sz w:val="28"/>
        </w:rPr>
        <w:t>
      3. Қазақстан Республикасының Ұлттық Банкі (келісу бойынша) ұсынылған ақпаратты жинақтасын және құқықтық актілер қабылданған күннен бастап бір ай мерзімнен кешіктірмей қабылданған шаралар туралы Қазақстан Республикасының Үкіметін хабардар етсін.</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2020 жылғы 16 қыркүйектегі</w:t>
            </w:r>
            <w:r>
              <w:br/>
            </w:r>
            <w:r>
              <w:rPr>
                <w:rFonts w:ascii="Times New Roman"/>
                <w:b w:val="false"/>
                <w:i w:val="false"/>
                <w:color w:val="000000"/>
                <w:sz w:val="20"/>
              </w:rPr>
              <w:t>№ 122-ө өкімімен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кейбір заңнамалық актілеріне шетел валютасындағы ипотекалық қарыздар, көрсетілетін төлем қызметтері нарығының субъектілерін реттеуді жетілдіру, жалпыға бірдей декларациялау және экономикалық өсуді қалпына келтіру мәселелері бойынша өзгерістер мен толықтырулар енгізу туралы" 2020 жылғы 3 шілдедегі Қазақстан Республикасының Заңын іске асыру мақсатында қабылдануы қажет құқықтық актілердің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8354"/>
        <w:gridCol w:w="685"/>
        <w:gridCol w:w="1065"/>
        <w:gridCol w:w="826"/>
        <w:gridCol w:w="900"/>
      </w:tblGrid>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нысаны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сапасына, уақтылы әзірленуі мен енгізілуіне жауапты адам</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борыштың және жергілікті атқарушы орган борышының лимитін, мемлекеттік кепілдіктер мен мемлекет кепілгерліктерін беру лимиттерін айқындау ережесін бекіту туралы" Қазақстан Республикасы Үкіметінің 2009 жылғы 15 маусымдағы № 906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 Ерғалиев</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 бекіту туралы" Қазақстан Республикасы Үкіметінің 2009 жылғы 2 қазандағы № 1520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бұйрығы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электрондық ақша шығару, пайдалану және өтеу қағидаларын, сондай-ақ электрондық ақша эмитенттеріне және электрондық ақша жүйелеріне қойылатын талаптарды бекіту туралы" Қазақстан Республикасы Ұлттық Банкі Басқармасының 2016 жылғы 31 тамыздағы № 202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Басқармасының қаулысы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Біртанов</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ұйымдарының қызметін ұйымдастыру қағидаларын бекіту туралы" Қазақстан Республикасы Ұлттық Банкі Басқармасының 2016 жылғы 31 тамыздағы № 215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Басқармасының қаулысы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ЦДИАӨМ</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Біртанов</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жүйелерінің тізілімін жүргізу қағидаларын бекіту туралы" Қазақстан Республикасы Ұлттық Банкі Басқармасының 2016 жылғы 31 тамыздағы № 221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Басқармасының қаулысы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Біртанов</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"Маңызды төлем жүйелері өлшемшарттарының көрсеткіштерін бекіту туралы" Қазақстан Республикасы Ұлттық Банкі Басқармасының 2016 жылғы 31 тамыздағы № 222 </w:t>
            </w:r>
            <w:r>
              <w:rPr>
                <w:rFonts w:ascii="Times New Roman"/>
                <w:b w:val="false"/>
                <w:i w:val="false"/>
                <w:color w:val="000000"/>
                <w:sz w:val="20"/>
              </w:rPr>
              <w:t>қаулысына</w:t>
            </w:r>
            <w:r>
              <w:rPr>
                <w:rFonts w:ascii="Times New Roman"/>
                <w:b w:val="false"/>
                <w:i w:val="false"/>
                <w:color w:val="000000"/>
                <w:sz w:val="20"/>
              </w:rPr>
              <w:t xml:space="preserve"> толықтыру енгізу туралы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Басқармасының қаулысы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Біртанов</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Басқармасының қаулысы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"Банкке және (немесе) банк холдингіне еншiлес ұйымды құруға немесе сатып алуға, бас банктің күмәнді және үмітсіз активтерін сатып алатын еншілес ұйымды банктің құруына немесе сатып алуына, банктің және (немесе) банк холдингінің ұйымдардың капиталына қомақты қатысуға рұқсатты беру, сондай-ақ банктің және (немесе) банк холдингінің еншiлес ұйымды құруға, сатып алуға, банктің және (немесе) банк холдингінің ұйымдардың капиталына қомақты қатысуына рұқсатты қайтарып алу қағидаларын бекіту туралы" Қазақстан Республикасы Ұлттық Банкі Басқармасының 2017 жылғы 28 қаңтардағы № 24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Басқармасының қаулысы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ұйымының жарғылық капиталының ең төменгi мөлшерiн белгілеу туралы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Басқармасының қаулысы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Біртанов</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қызметті лицензиялау қағидаларын бекіту туралы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Басқармасының қаулысы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ҰЭМ, ЦДИАӨМ</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 бекіту туралы" Қазақстан Республикасы Ұлттық Банкі Басқармасының 2018 жылғы 27 наурыздағы № 62 </w:t>
            </w:r>
            <w:r>
              <w:rPr>
                <w:rFonts w:ascii="Times New Roman"/>
                <w:b w:val="false"/>
                <w:i w:val="false"/>
                <w:color w:val="000000"/>
                <w:sz w:val="20"/>
              </w:rPr>
              <w:t>қаулысына</w:t>
            </w:r>
            <w:r>
              <w:rPr>
                <w:rFonts w:ascii="Times New Roman"/>
                <w:b w:val="false"/>
                <w:i w:val="false"/>
                <w:color w:val="000000"/>
                <w:sz w:val="20"/>
              </w:rPr>
              <w:t xml:space="preserve"> өзгеріс енгізу туралы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Басқармасының қаулысы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Қаржымині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субъектiлерінің банктік шоттардан қолма-қол ақшаны алу сомасының шекті мөлшерін, сондай-ақ банктік шоттардан қолма-қол ақшаны алу жөніндегі талап қолданылмайтын кәсіпкерлік субъектілерін бекіту туралы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Басқармасының бірлескен қаулысы және ҰЭМ-нің бұйрығы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ҰЭМ</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 Вагапов Ж.Х. Мәдиев</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субъектiлерінің банктік шоттардан қолма-қол ақшаны алу қағидаларын бекіту туралы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ҚНРДА басқармаларының бірлескен қаулысы және Қаржыминінің бұйрығы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ҚНРДА (келісу бойынша), Қаржымині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 Вагапов Н.А. Әбдірахманов К.Е. Баеділов</w:t>
            </w:r>
          </w:p>
        </w:tc>
      </w:tr>
    </w:tbl>
    <w:bookmarkStart w:name="z6" w:id="4"/>
    <w:p>
      <w:pPr>
        <w:spacing w:after="0"/>
        <w:ind w:left="0"/>
        <w:jc w:val="both"/>
      </w:pPr>
      <w:r>
        <w:rPr>
          <w:rFonts w:ascii="Times New Roman"/>
          <w:b w:val="false"/>
          <w:i w:val="false"/>
          <w:color w:val="000000"/>
          <w:sz w:val="28"/>
        </w:rPr>
        <w:t>
      Ескертпе: аббревиатуралардың толық жазылуы:</w:t>
      </w:r>
    </w:p>
    <w:bookmarkEnd w:id="4"/>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ҚНРДА – Қазақстан Республикасының Қаржы нарығын реттеу және дамыту агенттігі</w:t>
      </w:r>
    </w:p>
    <w:p>
      <w:pPr>
        <w:spacing w:after="0"/>
        <w:ind w:left="0"/>
        <w:jc w:val="both"/>
      </w:pPr>
      <w:r>
        <w:rPr>
          <w:rFonts w:ascii="Times New Roman"/>
          <w:b w:val="false"/>
          <w:i w:val="false"/>
          <w:color w:val="000000"/>
          <w:sz w:val="28"/>
        </w:rPr>
        <w:t>
      ҰБ – Қазақстан Республикасының Ұлттық Банкі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