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b7c0" w14:textId="c50b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Қазақстан Республикасының заңдарын іске асыру жөніндегі шаралар туралы" Қазақстан Республикасы Премьер-Министрінің 2018 жылғы 11 желтоқсандағы № 153-ө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2019 жылғы 19 сәуірдегі № 65-ө өкімі</w:t>
      </w:r>
    </w:p>
    <w:p>
      <w:pPr>
        <w:spacing w:after="0"/>
        <w:ind w:left="0"/>
        <w:jc w:val="both"/>
      </w:pPr>
      <w:bookmarkStart w:name="z1" w:id="0"/>
      <w:r>
        <w:rPr>
          <w:rFonts w:ascii="Times New Roman"/>
          <w:b w:val="false"/>
          <w:i w:val="false"/>
          <w:color w:val="000000"/>
          <w:sz w:val="28"/>
        </w:rPr>
        <w:t xml:space="preserve">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Қазақстан Республикасының заңдарын іске асыру жөніндегі шаралар туралы" Қазақстан Республикасы Премьер-Министрінің 2018 жылғы 11 желтоқсандағы № 153-ө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Қазақстан Республикасының заңдарын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нөмірі 57-жол алып тасталсын.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