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5a33" w14:textId="17b5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Қожа Ахмет Ясауи кесенесінің халықаралық мәртебесін сақтау үшін қажетті құжаттарды қалыптастыру және Біріккен Ұлттар Ұйымы жанындағы Білім, ғылым және мәдениет мәселелері жөніндегі дүниежүзілік мұра комитетіне жіберу жөнінде ұсыныстар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2019 жылғы 2 сәуірдегі № 45-ө өкімі</w:t>
      </w:r>
    </w:p>
    <w:p>
      <w:pPr>
        <w:spacing w:after="0"/>
        <w:ind w:left="0"/>
        <w:jc w:val="both"/>
      </w:pPr>
      <w:bookmarkStart w:name="z1" w:id="0"/>
      <w:r>
        <w:rPr>
          <w:rFonts w:ascii="Times New Roman"/>
          <w:b w:val="false"/>
          <w:i w:val="false"/>
          <w:color w:val="000000"/>
          <w:sz w:val="28"/>
        </w:rPr>
        <w:t>
      Қожа Ахмет Ясауи кесенесінің халықаралық мәртебесін сақтау үшін қажетті құжаттарды қалыптастыру және Біріккен Ұлттар Ұйымы жанындағы Білім, ғылым және мәдениет мәселелері жөніндегі дүниежүзілік мұра комитетіне (бұдан әрі - ЮНЕСКО Комитеті) жіберу мақсатында:</w:t>
      </w:r>
    </w:p>
    <w:bookmarkEnd w:id="0"/>
    <w:bookmarkStart w:name="z2" w:id="1"/>
    <w:p>
      <w:pPr>
        <w:spacing w:after="0"/>
        <w:ind w:left="0"/>
        <w:jc w:val="both"/>
      </w:pPr>
      <w:r>
        <w:rPr>
          <w:rFonts w:ascii="Times New Roman"/>
          <w:b w:val="false"/>
          <w:i w:val="false"/>
          <w:color w:val="000000"/>
          <w:sz w:val="28"/>
        </w:rPr>
        <w:t>
      1. Мынадай кұрамда жұмыс тобы құрылсын: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283"/>
        <w:gridCol w:w="9878"/>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Әбдіқалықова</w:t>
            </w:r>
            <w:r>
              <w:br/>
            </w:r>
            <w:r>
              <w:rPr>
                <w:rFonts w:ascii="Times New Roman"/>
                <w:b w:val="false"/>
                <w:i w:val="false"/>
                <w:color w:val="000000"/>
                <w:sz w:val="20"/>
              </w:rPr>
              <w:t>
</w:t>
            </w:r>
            <w:r>
              <w:rPr>
                <w:rFonts w:ascii="Times New Roman"/>
                <w:b/>
                <w:i w:val="false"/>
                <w:color w:val="000000"/>
                <w:sz w:val="20"/>
              </w:rPr>
              <w:t>Гүлшара Наушақызы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Премьер-Министрінің орынбасары, басшы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Мұхамедиұлы</w:t>
            </w:r>
            <w:r>
              <w:br/>
            </w:r>
            <w:r>
              <w:rPr>
                <w:rFonts w:ascii="Times New Roman"/>
                <w:b w:val="false"/>
                <w:i w:val="false"/>
                <w:color w:val="000000"/>
                <w:sz w:val="20"/>
              </w:rPr>
              <w:t>
Арыстанбек</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 басшының орынбасары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Жоламанов</w:t>
            </w:r>
            <w:r>
              <w:br/>
            </w:r>
            <w:r>
              <w:rPr>
                <w:rFonts w:ascii="Times New Roman"/>
                <w:b w:val="false"/>
                <w:i w:val="false"/>
                <w:color w:val="000000"/>
                <w:sz w:val="20"/>
              </w:rPr>
              <w:t>
Әбіл Тауфиқұлы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Мәдениет және өнер істері департаментінің директоры, хатшы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Шолпанқұлов</w:t>
            </w:r>
            <w:r>
              <w:br/>
            </w:r>
            <w:r>
              <w:rPr>
                <w:rFonts w:ascii="Times New Roman"/>
                <w:b w:val="false"/>
                <w:i w:val="false"/>
                <w:color w:val="000000"/>
                <w:sz w:val="20"/>
              </w:rPr>
              <w:t>
Берік Шолпанқұлұлы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бірінші вице-министрі</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Өскенбаев</w:t>
            </w:r>
            <w:r>
              <w:br/>
            </w:r>
            <w:r>
              <w:rPr>
                <w:rFonts w:ascii="Times New Roman"/>
                <w:b w:val="false"/>
                <w:i w:val="false"/>
                <w:color w:val="000000"/>
                <w:sz w:val="20"/>
              </w:rPr>
              <w:t>
Қайырбек Айтбайұлы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бірінші вице-министрі</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Ашықбаев</w:t>
            </w:r>
            <w:r>
              <w:br/>
            </w:r>
            <w:r>
              <w:rPr>
                <w:rFonts w:ascii="Times New Roman"/>
                <w:b w:val="false"/>
                <w:i w:val="false"/>
                <w:color w:val="000000"/>
                <w:sz w:val="20"/>
              </w:rPr>
              <w:t>
Ержан Нығматоллаұлы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орынбасары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Әзімова</w:t>
            </w:r>
            <w:r>
              <w:br/>
            </w:r>
            <w:r>
              <w:rPr>
                <w:rFonts w:ascii="Times New Roman"/>
                <w:b w:val="false"/>
                <w:i w:val="false"/>
                <w:color w:val="000000"/>
                <w:sz w:val="20"/>
              </w:rPr>
              <w:t>
Эльвира Әбілқасымқызы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орынбасары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Қожағапанов</w:t>
            </w:r>
            <w:r>
              <w:br/>
            </w:r>
            <w:r>
              <w:rPr>
                <w:rFonts w:ascii="Times New Roman"/>
                <w:b w:val="false"/>
                <w:i w:val="false"/>
                <w:color w:val="000000"/>
                <w:sz w:val="20"/>
              </w:rPr>
              <w:t>
Ерлан Тоқтарханұлы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вице-министрі</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Алпысов</w:t>
            </w:r>
            <w:r>
              <w:br/>
            </w:r>
            <w:r>
              <w:rPr>
                <w:rFonts w:ascii="Times New Roman"/>
                <w:b w:val="false"/>
                <w:i w:val="false"/>
                <w:color w:val="000000"/>
                <w:sz w:val="20"/>
              </w:rPr>
              <w:t>
Ермек Амантайұлы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вице-министрі</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Мырзалиев</w:t>
            </w:r>
            <w:r>
              <w:br/>
            </w:r>
            <w:r>
              <w:rPr>
                <w:rFonts w:ascii="Times New Roman"/>
                <w:b w:val="false"/>
                <w:i w:val="false"/>
                <w:color w:val="000000"/>
                <w:sz w:val="20"/>
              </w:rPr>
              <w:t>
Мейіржан Иябайұлы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орынбасары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Изанова</w:t>
            </w:r>
            <w:r>
              <w:br/>
            </w:r>
            <w:r>
              <w:rPr>
                <w:rFonts w:ascii="Times New Roman"/>
                <w:b w:val="false"/>
                <w:i w:val="false"/>
                <w:color w:val="000000"/>
                <w:sz w:val="20"/>
              </w:rPr>
              <w:t>
Динара Төлегенқызы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ЮНЕСКО және ИСЕСКО істері бойынша Ұлттық комиссиясының бас хатшысы (келісу бойынша)</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Зебешев</w:t>
            </w:r>
            <w:r>
              <w:br/>
            </w:r>
            <w:r>
              <w:rPr>
                <w:rFonts w:ascii="Times New Roman"/>
                <w:b w:val="false"/>
                <w:i w:val="false"/>
                <w:color w:val="000000"/>
                <w:sz w:val="20"/>
              </w:rPr>
              <w:t>
Ардақ Темірханұлы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кеңесшісі</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Жүнісов</w:t>
            </w:r>
            <w:r>
              <w:br/>
            </w:r>
            <w:r>
              <w:rPr>
                <w:rFonts w:ascii="Times New Roman"/>
                <w:b w:val="false"/>
                <w:i w:val="false"/>
                <w:color w:val="000000"/>
                <w:sz w:val="20"/>
              </w:rPr>
              <w:t>
Сәрсембек Ендібайұлы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ғылыми-зерттеу жобалау институты" жауапкершілігі шектеулі серіктестігінің директоры (келісу бойынша)</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w:t>
            </w:r>
            <w:r>
              <w:br/>
            </w:r>
            <w:r>
              <w:rPr>
                <w:rFonts w:ascii="Times New Roman"/>
                <w:b w:val="false"/>
                <w:i w:val="false"/>
                <w:color w:val="000000"/>
                <w:sz w:val="20"/>
              </w:rPr>
              <w:t>
Асылхан Жұмабайұлы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"Қазқайтажаңарту" шаруашылық жүргізу құқығындағы республикалық мемлекеттік кәсіпорнының директоры (келісу бойынша)</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Хазбулатов</w:t>
            </w:r>
            <w:r>
              <w:br/>
            </w:r>
            <w:r>
              <w:rPr>
                <w:rFonts w:ascii="Times New Roman"/>
                <w:b w:val="false"/>
                <w:i w:val="false"/>
                <w:color w:val="000000"/>
                <w:sz w:val="20"/>
              </w:rPr>
              <w:t>
Андрей Равильевич</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ғылыми-зерттеу мәдениет институты" жауапкершілігі шектеулі серіктестігінің директоры (келісу бойынша)</w:t>
            </w:r>
          </w:p>
        </w:tc>
      </w:tr>
    </w:tbl>
    <w:bookmarkStart w:name="z3" w:id="2"/>
    <w:p>
      <w:pPr>
        <w:spacing w:after="0"/>
        <w:ind w:left="0"/>
        <w:jc w:val="both"/>
      </w:pPr>
      <w:r>
        <w:rPr>
          <w:rFonts w:ascii="Times New Roman"/>
          <w:b w:val="false"/>
          <w:i w:val="false"/>
          <w:color w:val="000000"/>
          <w:sz w:val="28"/>
        </w:rPr>
        <w:t>
      2. Жұмыс тобы бір ай мерзімде Қожа Ахмет Ясауи кесенесінің халықаралық мәртебесін сақтау үшін қажетті құжаттарды қалыптастыру және ЮНЕСКО Комитетіне жіберу жөнінде ұсыныстар әзірлесін.</w:t>
      </w:r>
    </w:p>
    <w:bookmarkEnd w:id="2"/>
    <w:bookmarkStart w:name="z4" w:id="3"/>
    <w:p>
      <w:pPr>
        <w:spacing w:after="0"/>
        <w:ind w:left="0"/>
        <w:jc w:val="both"/>
      </w:pPr>
      <w:r>
        <w:rPr>
          <w:rFonts w:ascii="Times New Roman"/>
          <w:b w:val="false"/>
          <w:i w:val="false"/>
          <w:color w:val="000000"/>
          <w:sz w:val="28"/>
        </w:rPr>
        <w:t>
      3. Осы өкімнің орындалуын бақылау Қазақстан Республикасы Премьер-Министрінің орынбасары Г.Н. Әбдіқалықоваға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