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b02" w14:textId="9e2d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15 қыркүйектегі № 134-ө өкімі. Күші жойылды - Қазақстан Республикасы Үкіметінің 2023 жылғы 2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 (бұдан әрі - Комиссия)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29.12.2018 </w:t>
      </w:r>
      <w:r>
        <w:rPr>
          <w:rFonts w:ascii="Times New Roman"/>
          <w:b w:val="false"/>
          <w:i w:val="false"/>
          <w:color w:val="ff0000"/>
          <w:sz w:val="28"/>
        </w:rPr>
        <w:t>№ 164-ө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02.07.2019 </w:t>
      </w:r>
      <w:r>
        <w:rPr>
          <w:rFonts w:ascii="Times New Roman"/>
          <w:b w:val="false"/>
          <w:i w:val="false"/>
          <w:color w:val="ff0000"/>
          <w:sz w:val="28"/>
        </w:rPr>
        <w:t>№ 120-ө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02.12.2020 </w:t>
      </w:r>
      <w:r>
        <w:rPr>
          <w:rFonts w:ascii="Times New Roman"/>
          <w:b w:val="false"/>
          <w:i w:val="false"/>
          <w:color w:val="ff0000"/>
          <w:sz w:val="28"/>
        </w:rPr>
        <w:t>№ 152-ө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18.08.2021 </w:t>
      </w:r>
      <w:r>
        <w:rPr>
          <w:rFonts w:ascii="Times New Roman"/>
          <w:b w:val="false"/>
          <w:i w:val="false"/>
          <w:color w:val="ff0000"/>
          <w:sz w:val="28"/>
        </w:rPr>
        <w:t>№ 140-ө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 бюджеттік кредит беру басқармасының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Қаржы және бюджет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мүлік және жекешелендіру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Қазынашылық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Бюджеттік кредиттеу, Қазақстан Республикасы Ұлттық қоры және қаржы секторы мәселелері бойынша өзара іс-қимыл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Электр энергетикасын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Мемлекеттің мүліктік құқықтарын қорғау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"Проблемалық кредиттер қоры"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кәсіпкерлікті дамыту қоры"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Банкі" акционерлік қоғамының басқарма төрағасының орынбасары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 туралы ереже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Комиссияның жұмыс органы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қажеттілігіне қарай өткізіледі.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02.07.2019 </w:t>
      </w:r>
      <w:r>
        <w:rPr>
          <w:rFonts w:ascii="Times New Roman"/>
          <w:b w:val="false"/>
          <w:i w:val="false"/>
          <w:color w:val="000000"/>
          <w:sz w:val="28"/>
        </w:rPr>
        <w:t>№ 120-ө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бойынша ұсыныстар әзірлеу болып табылады.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ұйымдастырылуы мен жұмыс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ұйымдастырылуы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