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2713" w14:textId="b322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туралы" Қазақстан Республикасының Конституциялық заңына өзгерістер мен толықтырулар енгізу туралы" 2015 жылғы 28 қазандағы Қазақстан Республикасының Конституциялық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10 желтоқсандағы № 131-ө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мемлекеттік рәміздері туралы" Қазақстан Республикасының Конституциялық заңына өзгерістер мен толықтырулар енгізу туралы" 2015 жылғы 28 қазандағы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 Мәдениет және спорт министрлігі:</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тізбеге сәйкес тиісті нормативтік құқықтық актіні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xml:space="preserve"> </w:t>
            </w:r>
            <w:r>
              <w:rPr>
                <w:rFonts w:ascii="Times New Roman"/>
                <w:b/>
                <w:i w:val="false"/>
                <w:color w:val="000000"/>
                <w:sz w:val="20"/>
              </w:rPr>
              <w:t>Премьер-Министрі</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131-ө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мемлекеттік рәміздері туралы" Қазақстан Республикасының Конституциялық заңына өзгерістер мен толықтырулар енгізу туралы" 2015 жылғы 28 қазандағы Қазақстан Республикасының Конституциялық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818"/>
        <w:gridCol w:w="906"/>
        <w:gridCol w:w="429"/>
        <w:gridCol w:w="1975"/>
        <w:gridCol w:w="1624"/>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тұлға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орналастыру ережесін бекіту туралы" Қазақстан Республикасы Үкіметінің 2007 жылғы 2 қазандағы № 873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желтоқсан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Әзілханов</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 күнін мерекелеу қағидаларын бекіту туралы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желтоқсан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Әзілханов</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мен геральдикалық белгілер мәселелері жөніндегі сараптама кеңесі туралы ережені бекіту туралы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желтоқсан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Әзілханов</w:t>
            </w:r>
          </w:p>
        </w:tc>
      </w:tr>
    </w:tbl>
    <w:bookmarkStart w:name="z7" w:id="5"/>
    <w:p>
      <w:pPr>
        <w:spacing w:after="0"/>
        <w:ind w:left="0"/>
        <w:jc w:val="both"/>
      </w:pPr>
      <w:r>
        <w:rPr>
          <w:rFonts w:ascii="Times New Roman"/>
          <w:b w:val="false"/>
          <w:i w:val="false"/>
          <w:color w:val="000000"/>
          <w:sz w:val="28"/>
        </w:rPr>
        <w:t>
      Ескертпе: аббревиатураның толық жазылуы:</w:t>
      </w:r>
    </w:p>
    <w:bookmarkEnd w:id="5"/>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