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3202" w14:textId="a553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13 қазандағы № 94-ө өкімі</w:t>
      </w:r>
    </w:p>
    <w:p>
      <w:pPr>
        <w:spacing w:after="0"/>
        <w:ind w:left="0"/>
        <w:jc w:val="both"/>
      </w:pPr>
      <w:bookmarkStart w:name="z0" w:id="0"/>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 143-ө өкіміне мынадай өзгерістер енгізілсін:</w:t>
      </w:r>
    </w:p>
    <w:bookmarkEnd w:id="0"/>
    <w:bookmarkStart w:name="z1" w:id="1"/>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мақсатында қабылдануы қажет нормативтік құқықтық актілердің және құқықтық актілердің тізбесінде:</w:t>
      </w:r>
    </w:p>
    <w:bookmarkEnd w:id="1"/>
    <w:bookmarkStart w:name="z2" w:id="2"/>
    <w:p>
      <w:pPr>
        <w:spacing w:after="0"/>
        <w:ind w:left="0"/>
        <w:jc w:val="both"/>
      </w:pPr>
      <w:r>
        <w:rPr>
          <w:rFonts w:ascii="Times New Roman"/>
          <w:b w:val="false"/>
          <w:i w:val="false"/>
          <w:color w:val="000000"/>
          <w:sz w:val="28"/>
        </w:rPr>
        <w:t>
      реттік нөмірі 21-жол мынадай редакцияда жазылсын:</w:t>
      </w:r>
    </w:p>
    <w:bookmarkEnd w:id="2"/>
    <w:bookmarkStart w:name="z5"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5160"/>
        <w:gridCol w:w="1348"/>
        <w:gridCol w:w="468"/>
        <w:gridCol w:w="3394"/>
      </w:tblGrid>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көрсететін заң көмегіне ақы төлеудің және қорғау мен өкілдік етуге байланысты шығыстарды өтеудің мөлшерін бекіту туралы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bl>
    <w:p>
      <w:pPr>
        <w:spacing w:after="0"/>
        <w:ind w:left="0"/>
        <w:jc w:val="both"/>
      </w:pP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реттік нөмірі 593-жол мынадай редакцияда жазылсын: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5287"/>
        <w:gridCol w:w="479"/>
        <w:gridCol w:w="479"/>
        <w:gridCol w:w="3477"/>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 көрсететін заң көмегіне ақы төлеудің және қорғау мен өкілдік етуге байланысты шығыстарды өтеудің қағидаларын бекіту туралы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