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5154" w14:textId="bae5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17 ақпандағы № 12-ө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мемлекеттік органдары: </w:t>
      </w:r>
    </w:p>
    <w:bookmarkEnd w:id="1"/>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енгізсін;</w:t>
      </w:r>
    </w:p>
    <w:p>
      <w:pPr>
        <w:spacing w:after="0"/>
        <w:ind w:left="0"/>
        <w:jc w:val="both"/>
      </w:pPr>
      <w:r>
        <w:rPr>
          <w:rFonts w:ascii="Times New Roman"/>
          <w:b w:val="false"/>
          <w:i w:val="false"/>
          <w:color w:val="000000"/>
          <w:sz w:val="28"/>
        </w:rPr>
        <w:t xml:space="preserve">
      2) тиісті ведомстволық нормативтік құқықтық актілерді қабылдасын және қабылданған шаралар туралы Қазақстан Республикасының Үкіметін хабардар етсін.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Премьер-Министрінің</w:t>
            </w:r>
            <w:r>
              <w:br/>
            </w:r>
            <w:r>
              <w:rPr>
                <w:rFonts w:ascii="Times New Roman"/>
                <w:b w:val="false"/>
                <w:i w:val="false"/>
                <w:color w:val="000000"/>
                <w:sz w:val="20"/>
              </w:rPr>
              <w:t>2015 жылғы 17 ақпандағы</w:t>
            </w:r>
            <w:r>
              <w:br/>
            </w:r>
            <w:r>
              <w:rPr>
                <w:rFonts w:ascii="Times New Roman"/>
                <w:b w:val="false"/>
                <w:i w:val="false"/>
                <w:color w:val="000000"/>
                <w:sz w:val="20"/>
              </w:rPr>
              <w:t>№ 12-ө өкімімен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Заңын іске асыру мақсатында қабылдануы қажет Қазақстан Республикасының нормативтік құқықтық актілерінің тізбесі</w:t>
      </w:r>
    </w:p>
    <w:bookmarkEnd w:id="2"/>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28.08.2015 </w:t>
      </w:r>
      <w:r>
        <w:rPr>
          <w:rFonts w:ascii="Times New Roman"/>
          <w:b w:val="false"/>
          <w:i w:val="false"/>
          <w:color w:val="ff0000"/>
          <w:sz w:val="28"/>
        </w:rPr>
        <w:t>№ 73-ө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9916"/>
        <w:gridCol w:w="653"/>
        <w:gridCol w:w="494"/>
        <w:gridCol w:w="789"/>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өндірушілердің өндірістік объектілерінің, мұнай өнімдері базаларының және жанармай құю станцияларының (жылжымалы үлгідегі жанармай құю станцияларынан басқа) резервуарларын есепке алатын бақылау аспаптарымен жарақтандыру жөніндегі қағидалар мен талаптарды бекіту туралы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ЭМ ИДМ ЭМ</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акваөсіру (балық өсіру шаруашылығы) өнімін өндіруші заңды тұлғалар, сондай-ақ шаруа немесе фермер қожалығының басшысы және (немесе) мүшелері көлік құралдарына салық төлеуші болып табылмайтын мамандандырылған ауыл шаруашылығы техникаларының тізбесін бекіту туралы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табысына Салық кодексінің 147-бабының 2-тармағында белгіленген мөлшерлеме бойынша салық салынатын, жалпыға бірдей белгіленген салық салу тәртібін қолданатын ауыл шаруашылығы өнімдерін, акваөсіру (балық өсіру шаруашылығы) өнімдерін өндіруші заңды тұлғалар, сондай-ақ шаруа немесе фермер қожалығының басшысы және (немесе) мүшелері көлік құралдарына салық төлеуші болып табылмайтын ауыл шаруашылығында пайдаланылатын жеңіл және жүк көлік құралдарына қажеттілік нормативтерін бекіту туралы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жалпыға бірдей пайдаланылатын телекоммуникациялар желiсi жоқ жерлерде орналасқан салық төлеушілерді қоспағанда, дара кәсіпкерлер және (немесе) заңды тұлғалар жеке кәсіпкерлер мен (немесе) заңды тұлғалар оларды Қазақстан Республикасының аумағында жүзеге асырғанда деректерді тіркеу және (немесе) беру функциясы бар бақылау-касса машиналарын қолдануды қамтамасыз етуге міндетті болатын жекелеген қызмет түрлерiнің тізбесін бекіту туралы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"Импортты қосылған құн салығынан босатылатын кез келген нысандағы дәрілік заттардың, оның ішінде дәрілік-субстанциялардың;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бұйымдардың, кез келген нысандағы дәрілік заттарды, оның ішінде дәрілік субстанцияларды, протездік-ортопедиялық бұйымдарды және медициналық (ветеринариялық) техниканы қоса алғанда, медициналық (ветеринариялық) мақсаттағы бұйымдарды шығаруға арналған материалдардың, жабдықтар мен жинақтаушылардың тізбесін бекіту туралы" Қазақстан Республикасы Үкіметінің 2009 жылғы 26 қаңтардағы № 56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АШМ ҰЭМ Қаржымині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"Әлеуметтік аударымдарды есептеу және аудару ережесiн бекiту туралы" 2004 жылғы 21 маусымдағы № </w:t>
            </w:r>
            <w:r>
              <w:rPr>
                <w:rFonts w:ascii="Times New Roman"/>
                <w:b w:val="false"/>
                <w:i w:val="false"/>
                <w:color w:val="000000"/>
                <w:sz w:val="20"/>
              </w:rPr>
              <w:t>683</w:t>
            </w:r>
            <w:r>
              <w:rPr>
                <w:rFonts w:ascii="Times New Roman"/>
                <w:b w:val="false"/>
                <w:i w:val="false"/>
                <w:color w:val="000000"/>
                <w:sz w:val="20"/>
              </w:rPr>
              <w:t xml:space="preserve"> және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қағидалары мен мерзімдерін бекіту туралы" 2013 жылғы 18 қазандағы № 1116 </w:t>
            </w:r>
            <w:r>
              <w:rPr>
                <w:rFonts w:ascii="Times New Roman"/>
                <w:b w:val="false"/>
                <w:i w:val="false"/>
                <w:color w:val="000000"/>
                <w:sz w:val="20"/>
              </w:rPr>
              <w:t>қаулыларына</w:t>
            </w:r>
            <w:r>
              <w:rPr>
                <w:rFonts w:ascii="Times New Roman"/>
                <w:b w:val="false"/>
                <w:i w:val="false"/>
                <w:color w:val="000000"/>
                <w:sz w:val="20"/>
              </w:rPr>
              <w:t xml:space="preserve"> өзгерістер мен толықтырулар енгізу туралы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Қаржымині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жөніндегі айналымдары қосылған құн салығынан босатылатын кез келген нысандағы дәрілік заттардың, оның ішінде дәрілік субстанциялардың, сондай-ақ оларды шығаруға арналған материалдар мен жинақтаушылардың;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бұйымдардың; кез келген нысандағы дәрілік заттарды, оның ішінде дәрілік субстанцияларды, протездік-ортопедиялық бұйымдарды және медициналық (ветеринариялық) техниканы қоса алғанда, медициналық (ветеринариялық) мақсаттағы бұйымдарды шығаруға арналған материалдар мен жинақтаушылардың тізбесін және сату жөніндегі айналымдары қосылған құн салығынан босатылатын косметологиялық, санаторийлік-курорттық қызметтерді қоспағанда, медициналық (ветеринариялық) қызметтердің тізбесін бекіту туралы" Қазақстан Республикасы Үкіметінің 2009 жылғы 11 ақпандағы № 133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 Қаржымині АШМ</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орталықтары арқылы табыс етілетін салықтық өтініштер тізбесін бекіту туралы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ИДМ</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жалпыға ортақ пайдаланылатын телекоммуникациялар желісі жоқ әкімшілік-аумақтық бірліктері туралы ақпаратты уәкілетті органның сайтына орналастыру қағидаларын бекіту туралы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ИДМ</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 қаңтардағы жағдай бойынша салық төлеушілердің жеке есепшоттарында есептелген және 2014 жылғы 1 қазандағы жағдай бойынша төленбеген өсімпұлдар сомасын есептен шығару қағидаларын бекіту туралы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туралы" Қазақстан Республикасының Кодексіне (Салық кодексі) сәйкес банктердiң және банк операцияларының жекелеген түрлерiн жүзеге асыратын ұйымдар берген мәліметтерді мемлекеттік кірістер органдарының пайдалану қағидаларын бекіту туралы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ойынша)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кодексіне сәйкес салық салу саласындағы құқық бұзушылықтар, зейнетақымен қамсыздандыру және (немесе) міндетті әлеуметтік сақтандыру туралы заңнаманы бұзғаны үшін 2014 жылғы 1 қаңтарға дейін салынған және 2014 жылғы 1 қазандағы жағдай бойынша төленбеген айыппұлдар сомасын есептен шығару қағидаларын бекіту туралы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есептеу мақсатында сыйақы салық салынатын кірісті азайтатын қаржы лизингінің шарты бойынша лизинг нысанасы болып табылатын технологиялық жабдықтың тізбесін бекіту туралы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қазан</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 беру қағидаларын бекіту туралы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 саласындағы дайындаушы ұйым жеке қосалқы шаруашылықпен айналысатын адамнан, шаруа немесе фермер қожалығынан, ауыл шаруашылығы өнімдерін өндіруді және оны өткізуді жүзеге асыратын заңды тұлғадан ауыл шаруашылығы өнімдерін сатып алған кезде есеп айырысу бағасының (құнының) шекті мөлшерін бекіту туралы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шаруашылықтан алынатын ауыл шаруашылығы өнімінің нақты көлемінің нормаларын бекіту туралы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тамыз</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мамандандырылған күзет бөлімшелері көрсететін қызметтерге арналған бағаларды бекіту туралы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Дәрiлiк заттардың, медициналық мақсаттағы бұйымдар мен медициналық техника жарнамасын жүзеге асыру қағидаларын айқындау туралы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ақпан</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 саласындағы дайындаушы ұйымның бюджет қаражаты есебінен қосылған құн салығының сомасын алған субсидияларының сомалары бойынша салық қызметі органдарына агроөнеркәсіп кешенін дамыту саласындағы уәкілетті орган беретін мәліметтерді ұсыну қағидаларын, нысаны мен мерзімдерін бекіту туралы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 саласындағы дайындаушы ұйымдарға есептелген қосылған құн салығы шегінде бюджетке төленген қосылған құн салығы сомасын субсидиялау қағидаларын бекіту туралы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ЭМ</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органдарының (әкімдіктерінің) интернет-ресурсына агроөнеркәсіп кешені саласындағы дайындаушы ұйымдардың тізбесін орналастыру тәртібі мен мерзімін бекіту туралы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 саласындағы дайындаушы ұйымдарды аккредиттеу қағидаларын бекіту туралы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әкімшілендірудің кейбір мәселелері туралы" Қазақстан Республикасы Қаржы министрінің 2008 жылғы 30 желтоқсандағы № 637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Бірыңғай бюджеттік сыныптамасын жасау қағидаларын бекіту туралы" Қазақстан Республикасы Қаржы министрінің 2014 жылғы 14 қарашадағы № 494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 және оған кассалық қызмет көрсету қағидаларын бекіту туралы" Қазақстан Республикасы Қаржы министрінің 2014 жылғы 4 желтоқсандағы № 540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шоттарының бар-жоғы және олардың нөмірлері туралы, осы шоттардағы ақшаның қалдығы мен қозғалысы туралы мәліметтер нысанын бекіту туралы" Қазақстан Республикасы Қаржы министрінің 2008 жылғы 29 желтоқсандағы № 625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bl>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rPr>
          <w:rFonts w:ascii="Times New Roman"/>
          <w:b/>
          <w:i w:val="false"/>
          <w:color w:val="000000"/>
          <w:sz w:val="28"/>
        </w:rPr>
        <w:t>аббревиатур</w:t>
      </w:r>
      <w:r>
        <w:rPr>
          <w:rFonts w:ascii="Times New Roman"/>
          <w:b/>
          <w:i w:val="false"/>
          <w:color w:val="000000"/>
          <w:sz w:val="28"/>
        </w:rPr>
        <w:t>алардың толық жазылуы</w:t>
      </w:r>
      <w:r>
        <w:rPr>
          <w:rFonts w:ascii="Times New Roman"/>
          <w:b/>
          <w:i w:val="false"/>
          <w:color w:val="000000"/>
          <w:sz w:val="28"/>
        </w:rPr>
        <w:t>:</w:t>
      </w:r>
    </w:p>
    <w:bookmarkEnd w:id="3"/>
    <w:tbl>
      <w:tblPr>
        <w:tblW w:w="0" w:type="auto"/>
        <w:tblCellSpacing w:w="0" w:type="auto"/>
        <w:tblBorders>
          <w:top w:val="none"/>
          <w:left w:val="none"/>
          <w:bottom w:val="none"/>
          <w:right w:val="none"/>
          <w:insideH w:val="none"/>
          <w:insideV w:val="none"/>
        </w:tblBorders>
      </w:tblPr>
      <w:tblGrid>
        <w:gridCol w:w="1306"/>
        <w:gridCol w:w="3168"/>
        <w:gridCol w:w="7826"/>
      </w:tblGrid>
      <w:tr>
        <w:trPr>
          <w:trHeight w:val="30" w:hRule="atLeast"/>
        </w:trPr>
        <w:tc>
          <w:tcPr>
            <w:tcW w:w="1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3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w:t>
            </w:r>
          </w:p>
        </w:tc>
      </w:tr>
      <w:tr>
        <w:trPr>
          <w:trHeight w:val="30" w:hRule="atLeast"/>
        </w:trPr>
        <w:tc>
          <w:tcPr>
            <w:tcW w:w="1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3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r>
      <w:tr>
        <w:trPr>
          <w:trHeight w:val="30" w:hRule="atLeast"/>
        </w:trPr>
        <w:tc>
          <w:tcPr>
            <w:tcW w:w="1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3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1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3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1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3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r>
      <w:tr>
        <w:trPr>
          <w:trHeight w:val="30" w:hRule="atLeast"/>
        </w:trPr>
        <w:tc>
          <w:tcPr>
            <w:tcW w:w="1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3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1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3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1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3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