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9acb" w14:textId="df59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16 тамыздағы № 141-ө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val="false"/>
          <w:color w:val="000000"/>
          <w:sz w:val="28"/>
        </w:rPr>
        <w:t>      Премьер-Министр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2013 жылғы 16 тамыздағы</w:t>
      </w:r>
      <w:r>
        <w:br/>
      </w:r>
      <w:r>
        <w:rPr>
          <w:rFonts w:ascii="Times New Roman"/>
          <w:b w:val="false"/>
          <w:i w:val="false"/>
          <w:color w:val="000000"/>
          <w:sz w:val="28"/>
        </w:rPr>
        <w:t xml:space="preserve">
№ 141-ө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мемлекеттік-жекешелік әріптестіктің жаңа түрлерін енгізу және олардың қолданылу салаларын кеңейту мәселелері бойынша өзгерістер мен толықтырулар енгізу туралы» 2013 жылғы 4 шілдедегі Қазақстан Республикасының Заңын іске асыру мақсатында қабылдануы қажет нормативтік құқықтық актілердің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934"/>
        <w:gridCol w:w="3047"/>
        <w:gridCol w:w="3628"/>
        <w:gridCol w:w="1887"/>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актінің атауы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Актінің нысаны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 мемлекеттік орган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стратегиялық маңызы бар су шаруашылығы құрылыстарының тiзбесi туралы» Қазақстан Республикасы Президентінің 2004 жылғы 1 қарашадағы № 1466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Қоршағанортамині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«Концессияға беруге жатпайтын обьектілердің тізбесі туралы» Қазақстан Республикасы Президентінің 2007 жылғы 5 наурыздағы № 294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Қоршағанортамині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концессия шарттары бойынша жүзеге асыратын табиғи монополия субъектілерінің реттеліп көрсетілетін қызметтерінің (тауарларының, жұмыстарының) тарифтерін (бағаларын, алымдар ставкаларын) қалыптастыру және бекіту қағидаларын бекіту және Қазақстан Республикасы Yкiметiнiң кейбiр шешiмдерiнiң күшi жойылды деп тану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(жинақтау), Қаржымині, ӨДМ, ИЖТМ, ККМ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сенімгерлік басқаруға беру қағидаларын бекіту және Қазақстан Республикасы Yкiметiнiң кейбiр шешiмдерiнiң күшi жойылды деп тану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мүліктік жалдауға (жалға алуға) беру қағидаларын бекіту және Қазақстан Республикасы Yкiметiнiң кейбiр шешiмдерiнiң күшi жойылды деп тану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 кезеңге арналған концессияға беруге ұсынылатын объектілердің тізбесін бекіту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Қаржымині, ТМРА, ӨДМ, БҒМ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мәселелері» туралы Қазақстан Республикасы Үкіметінің 2007 жылғы 12 қазандағы № 943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және газбен жабдықтау саласындағы мемлекеттік-жеке меншік әріптестік шеңберінде ілеспе газды инвесторларға берудің қағидалары мен шарттарын бекіту туралы» Қазақстан Республикасы Үкіметінің 2012 жылғы 5 шілдедегі № 913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инвестициялық стратегиялық жобалар тізбесіне енгізу қағидаларын бекіту туралы» Қазақстан Республикасы Үкіметінің 2012 жылғы 22 тамыздағы № 1066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объектілерін мемлекеттік меншікке қабылдау ережесін бекіту туралы» Қазақстан Республикасы Қаржы министрінің 2008 жылғы 30 желтоқсандағы № 642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беру үшін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міндетін атқарушының 2010 жылғы 6 тамыздағы № 136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қыркүйек</w:t>
            </w:r>
          </w:p>
        </w:tc>
      </w:tr>
    </w:tbl>
    <w:bookmarkStart w:name="z7" w:id="3"/>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ТМРА – Қазақстан Республикасы Табиғи монополияларды реттеу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