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7c57" w14:textId="3b97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Грузия Премьер-Министрі Николоз Гилауридің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6 желтоқсандағы № 148-ө Өкімі</w:t>
      </w:r>
    </w:p>
    <w:p>
      <w:pPr>
        <w:spacing w:after="0"/>
        <w:ind w:left="0"/>
        <w:jc w:val="both"/>
      </w:pPr>
      <w:bookmarkStart w:name="z1" w:id="0"/>
      <w:r>
        <w:rPr>
          <w:rFonts w:ascii="Times New Roman"/>
          <w:b w:val="false"/>
          <w:i w:val="false"/>
          <w:color w:val="000000"/>
          <w:sz w:val="28"/>
        </w:rPr>
        <w:t>
      Грузия Премьер-Министрі Н. Гилауридің Қазақстан Республикасына жұмыс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6-7 желтоқсанда Астана қаласында Грузия Премьер-Министрі Н. Гилауридің Қазақстан Республикасына жұмыс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Грузияның ресми делегациясы мүшелеріне «1+8» форматы бойынша жоғары деңгейде қызмет көрсету жөніндегі ұйымдастыру шараларын қабылдасын, сапарды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Астана қаласының әуежайында, тұратын және баратын орындарында Грузияның ресми делегациясы мүшелерінің қауіпсіздігін, жүретін бағыттар бойынша ілесіп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Грузия Премьер-Министрі Н.</w:t>
      </w:r>
      <w:r>
        <w:rPr>
          <w:rFonts w:ascii="Times New Roman"/>
          <w:b w:val="false"/>
          <w:i w:val="false"/>
          <w:color w:val="ffffff"/>
          <w:sz w:val="28"/>
        </w:rPr>
        <w:t>,</w:t>
      </w:r>
      <w:r>
        <w:rPr>
          <w:rFonts w:ascii="Times New Roman"/>
          <w:b w:val="false"/>
          <w:i w:val="false"/>
          <w:color w:val="000000"/>
          <w:sz w:val="28"/>
        </w:rPr>
        <w:t>Гилауридің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кешкі ас пен ресми қабылдау уықытында концерттік бағдарламаны ұйымдастырсын.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Грузияның ресми делегациясын Астана қаласының әуежайында қарсы алу және шығарып салу уақытында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8. Астана қаласының әкімдігі Грузияның ресми делегациясын Астана қаласының әуежайында қарсы алу және оларды шығарып салу жөніндегі ұйымдастыру іс-шараларын орындауды, әуежайды және көшелерді безендіруді, баратын орындарға ілесіп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6 желтоқсандағы</w:t>
      </w:r>
      <w:r>
        <w:br/>
      </w:r>
      <w:r>
        <w:rPr>
          <w:rFonts w:ascii="Times New Roman"/>
          <w:b w:val="false"/>
          <w:i w:val="false"/>
          <w:color w:val="000000"/>
          <w:sz w:val="28"/>
        </w:rPr>
        <w:t xml:space="preserve">
№ 148-ө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Грузияның ресми делегациясы мүшелерін қамтамасыз ету және</w:t>
      </w:r>
      <w:r>
        <w:br/>
      </w:r>
      <w:r>
        <w:rPr>
          <w:rFonts w:ascii="Times New Roman"/>
          <w:b/>
          <w:i w:val="false"/>
          <w:color w:val="000000"/>
        </w:rPr>
        <w:t>
оларға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Грузия ресми делегациясының мүшелерін (1+8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(бейдждерді, сапар бағдарламаларын, автокөліктерге арнайы рұқсаттамаларды, куверттік карталарды, қабылдауға шақыруларды) дайындау.</w:t>
      </w:r>
      <w:r>
        <w:br/>
      </w:r>
      <w:r>
        <w:rPr>
          <w:rFonts w:ascii="Times New Roman"/>
          <w:b w:val="false"/>
          <w:i w:val="false"/>
          <w:color w:val="000000"/>
          <w:sz w:val="28"/>
        </w:rPr>
        <w:t>
</w:t>
      </w:r>
      <w:r>
        <w:rPr>
          <w:rFonts w:ascii="Times New Roman"/>
          <w:b w:val="false"/>
          <w:i w:val="false"/>
          <w:color w:val="000000"/>
          <w:sz w:val="28"/>
        </w:rPr>
        <w:t>
      3. Грузияның ресми делегациясын қарсы алу және оларды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атынан Астана қаласында Грузия Премьер-Министрінің құрметіне қабылдауларды (таңғы асты, түскі асты, кешкі асты) ұйымдастыру.</w:t>
      </w:r>
      <w:r>
        <w:br/>
      </w:r>
      <w:r>
        <w:rPr>
          <w:rFonts w:ascii="Times New Roman"/>
          <w:b w:val="false"/>
          <w:i w:val="false"/>
          <w:color w:val="000000"/>
          <w:sz w:val="28"/>
        </w:rPr>
        <w:t>
</w:t>
      </w:r>
      <w:r>
        <w:rPr>
          <w:rFonts w:ascii="Times New Roman"/>
          <w:b w:val="false"/>
          <w:i w:val="false"/>
          <w:color w:val="000000"/>
          <w:sz w:val="28"/>
        </w:rPr>
        <w:t>
      5. Делегацияның басшысы мен ресми делегация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Грузияның ресми делегацияның басшысына және мүшелеріне, сондай-ақ ілесіп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Грузия ресми делегацияның басшысына және мүшелеріне, сондай-ақ ілесіп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қонақ үйдің залдарын жалға алу төлемін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