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26ae" w14:textId="9292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2011 жылғы 21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24 тамыздағы № 108-ө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2011 жылғы 21 шілдедегі Заңын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(келісім бойынша):</w:t>
      </w:r>
      <w:r>
        <w:br/>
      </w:r>
      <w:r>
        <w:rPr>
          <w:rFonts w:ascii="Times New Roman"/>
          <w:b w:val="false"/>
          <w:i w:val="false"/>
          <w:color w:val="000000"/>
          <w:sz w:val="28"/>
        </w:rPr>
        <w:t>
</w:t>
      </w:r>
      <w:r>
        <w:rPr>
          <w:rFonts w:ascii="Times New Roman"/>
          <w:b w:val="false"/>
          <w:i w:val="false"/>
          <w:color w:val="000000"/>
          <w:sz w:val="28"/>
        </w:rPr>
        <w:t>
      1) тізбеге сәйкес тиісті нормативтік құқықтық актіні қабылдасын және қабылданған шаралар туралы Қазақстан Республикасының Үкіметіне хабарласын;</w:t>
      </w:r>
      <w:r>
        <w:br/>
      </w:r>
      <w:r>
        <w:rPr>
          <w:rFonts w:ascii="Times New Roman"/>
          <w:b w:val="false"/>
          <w:i w:val="false"/>
          <w:color w:val="000000"/>
          <w:sz w:val="28"/>
        </w:rPr>
        <w:t>
</w:t>
      </w:r>
      <w:r>
        <w:rPr>
          <w:rFonts w:ascii="Times New Roman"/>
          <w:b w:val="false"/>
          <w:i w:val="false"/>
          <w:color w:val="000000"/>
          <w:sz w:val="28"/>
        </w:rPr>
        <w:t>
      2) қабылданған нормативтік құқықтық актілерді «Қазақстан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Заңына сәйкес келтірсін.</w:t>
      </w:r>
    </w:p>
    <w:bookmarkEnd w:id="0"/>
    <w:p>
      <w:pPr>
        <w:spacing w:after="0"/>
        <w:ind w:left="0"/>
        <w:jc w:val="both"/>
      </w:pPr>
      <w:r>
        <w:rPr>
          <w:rFonts w:ascii="Times New Roman"/>
          <w:b w:val="false"/>
          <w:i/>
          <w:color w:val="000000"/>
          <w:sz w:val="28"/>
        </w:rPr>
        <w:t>      Премьер-Министр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24 тамыздағы</w:t>
      </w:r>
      <w:r>
        <w:br/>
      </w:r>
      <w:r>
        <w:rPr>
          <w:rFonts w:ascii="Times New Roman"/>
          <w:b w:val="false"/>
          <w:i w:val="false"/>
          <w:color w:val="000000"/>
          <w:sz w:val="28"/>
        </w:rPr>
        <w:t xml:space="preserve">
№ 108-ө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электрондық ақша мәселелері бойынша өзгеріс пен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2011 жылғы 21 шілдедегі Заңын іске асыру мақсатында</w:t>
      </w:r>
      <w:r>
        <w:br/>
      </w:r>
      <w:r>
        <w:rPr>
          <w:rFonts w:ascii="Times New Roman"/>
          <w:b/>
          <w:i w:val="false"/>
          <w:color w:val="000000"/>
        </w:rPr>
        <w:t>
қабылдануы қажет нормативтік құқықтық актілердің </w:t>
      </w:r>
      <w:r>
        <w:br/>
      </w:r>
      <w:r>
        <w:rPr>
          <w:rFonts w:ascii="Times New Roman"/>
          <w:b/>
          <w:i w:val="false"/>
          <w:color w:val="000000"/>
        </w:rPr>
        <w:t>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2956"/>
        <w:gridCol w:w="2816"/>
        <w:gridCol w:w="1831"/>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6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электрондық ақшаны шығару, пайдалану және өтеу, сондай-ақ  электрондық ақша эмитенттеріне және электрондық ақша жүйелеріне қойылатын талаптар ережесін бекіту туралы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bl>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аббревиатураны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ҰБ – Қазақстан Республикасының Ұлттық Банкі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