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6a87" w14:textId="6906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2010 жылғы 12 тамыздағы № 114-ө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4 сәуірдегі № 41-ө Өкімі</w:t>
      </w:r>
    </w:p>
    <w:p>
      <w:pPr>
        <w:spacing w:after="0"/>
        <w:ind w:left="0"/>
        <w:jc w:val="both"/>
      </w:pPr>
      <w:bookmarkStart w:name="z1" w:id="0"/>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 мен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Заңын іске асыру шаралары туралы» Қазақстан Республикасы Премьер-Министрінің 2010 жылғы 12 тамыздағы № 114-ө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«Қазақстан Республикасындағы кеден ісі туралы» Қазақстан Республикасының 2010 жылғы 30 маусымдағы Кодексі мен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Заңын іске асыру мақсатында қабылдануы қажет нормативтік құқықтық актілер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31-жол алынып тасталсын.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