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c8b2" w14:textId="831c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байланыс мәселелері бойынша толықтырулар енгізу туралы" Қазақстан Республикасының 2010 жылғы 29 желтоқсандағы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19 қаңтардағы № 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1. Қоса беріліп отырған «Қазақстан Республикасының кейбір заңнамалық актілеріне байланыс мәселелері бойынша толықтырулар енгізу туралы» Қазақстан Республикасының 2010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тізбесі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Байланыс және ақпарат министрлігі тізбеге сәйкес нормативтік құқықтық актілердің жобаларын әзірлесін және белгіленген тәртіппен Қазақстан Республикасының Үкіметіне бекітуге енгізсін.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 К. Мәсімов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1-ө өкімімен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кейбір заңнамалық актілеріне</w:t>
      </w:r>
      <w:r>
        <w:br/>
      </w:r>
      <w:r>
        <w:rPr>
          <w:rFonts w:ascii="Times New Roman"/>
          <w:b/>
          <w:i w:val="false"/>
          <w:color w:val="000000"/>
        </w:rPr>
        <w:t>
байланыс мәселелері бойынша толықтырулар енгізу туралы»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2010 жылғы 29 желтоқсандағы Заңын</w:t>
      </w:r>
      <w:r>
        <w:br/>
      </w:r>
      <w:r>
        <w:rPr>
          <w:rFonts w:ascii="Times New Roman"/>
          <w:b/>
          <w:i w:val="false"/>
          <w:color w:val="000000"/>
        </w:rPr>
        <w:t>
іске асыру мақсатында қабылдануы қажет нормативтік құқықтық</w:t>
      </w:r>
      <w:r>
        <w:br/>
      </w:r>
      <w:r>
        <w:rPr>
          <w:rFonts w:ascii="Times New Roman"/>
          <w:b/>
          <w:i w:val="false"/>
          <w:color w:val="000000"/>
        </w:rPr>
        <w:t>
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513"/>
        <w:gridCol w:w="2813"/>
        <w:gridCol w:w="1893"/>
        <w:gridCol w:w="171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ұйымдарының меншік нысандарына қарамастан, отандық телевизия және радиобағдарламаларын жерсеріктік хабар тарату жүйелері арқылы таратудың қағидаларын бекіту туралы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ұйымдарының меншік нысандарына қарамастан, жерсеріктік хабар тарату жүйелері арқылы таратылатын отандық телевизия және радиобағдарламаларының тізбесін конкурстық комиссия өткізудің қорытындысы бойынша бекіту туралы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аббревиатураның толық жазылуы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БAM      - Қазақстан Республикасы Байланыс және ақпарат министрлігі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