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3108" w14:textId="a543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2007 жылғы 21 ақпандағы N 32-ө өкіміне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15 сәуірдегі N 85-ө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"2007 - 2008 жылдары республикалық деңгейде өткізілетін мерейтойлар мен атаулы күндердің тізбесі туралы"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Премьер-Министрінің 2007 жылғы 21 ақпандағы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32-ө </w:t>
      </w:r>
      <w:r>
        <w:rPr>
          <w:rFonts w:ascii="Times New Roman"/>
          <w:b w:val="false"/>
          <w:i w:val="false"/>
          <w:color w:val="000000"/>
          <w:sz w:val="28"/>
        </w:rPr>
        <w:t>
 өкіміне мынадай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2007 - 2008 жылдары республикалық деңгейде өткізілетін мерейтойлар мен атаулы күндердің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13-жолмен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3593"/>
        <w:gridCol w:w="3133"/>
        <w:gridCol w:w="2433"/>
        <w:gridCol w:w="1833"/>
      </w:tblGrid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Васильевич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Аравиннің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