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9fdd" w14:textId="c299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2004 жылғы 30 желтоксандағы N 383-ө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30 маусымдағы N 186-ө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кесiмдерiн iске асыру жөнiндегi шаралар туралы" Қазақстан Республикасы Премьер-Министрiнiң 2004 жылғы 30 желтоқсандағы N 383-ө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өкiмiне </w:t>
      </w:r>
      <w:r>
        <w:rPr>
          <w:rFonts w:ascii="Times New Roman"/>
          <w:b w:val="false"/>
          <w:i w:val="false"/>
          <w:color w:val="000000"/>
          <w:sz w:val="28"/>
        </w:rPr>
        <w:t>
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өкiммен бекiтiлген Қазақстан Республикасы заңнамалық кесiмдерiн iске асыру мақсатында қабылдануы қажет нормативтiк құқықтық кесiмдердiң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"Орындау мерзiмi" деген 5-бағанда: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нөмiрлерi 1, 25-жолдарда "2005 жылғы қаңтар" деген сөздер "2007 жылғы желтоқсан"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4-жолда "2005 жылғы қаңтар" деген сөздер "2008 жылғы наурыз"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нөмiрлерi 5, 14, 16, 21-жолдарда "2005 жылғы ақпан" деген сөздер "2007 жылғы желтоқсан"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20-жолдың 2) тармақшасында "2005 жылғы қаңтар" деген сөздер "2006 жылғы қыркүйек"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27-жолда "2006 жылғы маусым" деген сөздер "2006 жылғы желтоқсан"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41-жолдың 5) тармақшасында "2005 жылғы қаңтар" деген сөздер "2007 жылғы желтоқсан"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45-жолдың 3) тармақшасында "2005 жылғы ақпан" деген сөздер "2007 жылғы сәуiр"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47-жолдың 7) және 9) тармақшаларында "2005 жылғы қазан" деген сөздер "2006 жылғы желтоқсан"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52-жолдың 3) тармақшасында "2005 жылғы қаңтар" деген сөздер "2006 жылғы тамыз"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67-жолда "2005 жылғы желтоқсан" деген сөздер "2007 жылғы қазан"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"Жауапты орындаушы" деген 6-бағанда реттiк нөмiрi 52-жолдың 3) тармақшасында "ИСМ, ҚНҚҰРҚА (келiсiм бойынша)" деген сөздер "ҚНҚҰРҚА, TMPA" деген аббревиатуралармен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38-жолда 1), 5) тармақшалар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45-жолда 1), 2) тармақшалар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