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3bde0" w14:textId="7b3bd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Премьер-Министрiнiң 2005 жылғы 12 желтоқсандағы N 345-ө өкiмiне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16 мамырдағы N 122-ө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Президентiнiң қатысуымен өткен Қазақстан Республикасы Үкiметiнiң кеңейтілген мәжiлiсiнiң 2005 жылғы 21 қарашадағы N 01-7.8 хаттамасын iске асыру жөнiндегi iс-шаралар жоспарын бекiту туралы" Қазақстан Республикасы Премьер-Министрiнiң 2005 жылғы 12 желтоқсандағы N 345-ө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өкiмiне </w:t>
      </w:r>
      <w:r>
        <w:rPr>
          <w:rFonts w:ascii="Times New Roman"/>
          <w:b w:val="false"/>
          <w:i w:val="false"/>
          <w:color w:val="000000"/>
          <w:sz w:val="28"/>
        </w:rPr>
        <w:t>
мынадай өзгерiс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өкiммен бекiтiлген Қазақстан Республикасы Президентiнiң қатысуымен 2005 жылғы 21 қарашада өткен Қазақстан Республикасы Үкiметiнiң кеңейтілген мәжiлiсiнiң N 01-7.8 хаттамасын iске асыру жөнiндегi iс-шаралар жоспарында: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30-жол осы өкiмге қосымшаға сәйкес редакцияда жазылсын.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Премьер-Министрінің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2006 жылғы»16 мамырдағы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N 122-ө өкіміне қосымша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593"/>
        <w:gridCol w:w="1153"/>
        <w:gridCol w:w="2353"/>
        <w:gridCol w:w="2173"/>
        <w:gridCol w:w="1533"/>
        <w:gridCol w:w="1453"/>
        <w:gridCol w:w="1473"/>
      </w:tblGrid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Хаттама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мазмұны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зімі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Іс-шара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нысаны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далуы-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 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кө-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шіруді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асырсын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лерінің бір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ҚР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Жарлығының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енгізу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Банктің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лерінің бір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бекіту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Жарлығының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Төр-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гіне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жел-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жел-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ҰБ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