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da3d" w14:textId="e41d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Премьер-Мннистрiнiң 2004 жылғы 30 желтоқсандағы N 383-ө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23 қарашадағы N 328-ө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 заңнамалық кесiмдерiн iске асыру мақсатында қабылдануы қажет нормативтiк құқықтық кесiмдердiң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50-жолдың 5-бағанының 1), 2) тармақшаларындағы "2005 жылғы ақпан" деген сөздер "2006 жылғы қараша"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