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064f1" w14:textId="89064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халықтары Ассамблеясының он бiрiншi сессиясын өткiзу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15 қарашадағы N 320-ө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халықтары Ассамблеясының он бiрiншi сессиясын шақыру туралы" Қазақстан Республикасы Президентiнiң 2005 жылғы 21 қазандағы N 573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өкiмiн </w:t>
      </w:r>
      <w:r>
        <w:rPr>
          <w:rFonts w:ascii="Times New Roman"/>
          <w:b w:val="false"/>
          <w:i w:val="false"/>
          <w:color w:val="000000"/>
          <w:sz w:val="28"/>
        </w:rPr>
        <w:t xml:space="preserve"> орындау үшiн: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Мәдениет, ақпарат және спорт министрлiгi 2005 жылғы 22 қарашада Астана қаласында Қазақстан халықтары Ассамблеясының он бiрiншi сессиясын (бұдан әрi - Сессия) өткiзудi ұйымдастырсын.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Облыстардың және Алматы қаласының әкiмдерiне Сессияға қатысушылардың iccапар шығыстарын тиiстi жергiлiктi бюджеттердiң қаражаты есебiнен қаржыландыруды қамтамасыз ету ұсынылсын.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