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275f" w14:textId="57127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еңбек туралы" Қазақстан Республикасының Заңына өзгерiстер мен толықтырулар енгiзу туралы" Қазақстан Республикасының Заңын iске асыру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8 ақпандағы N 17-ө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еңбек туралы" Қазақстан Республикасының Заңына өзгерiстер мен толықтырулар енгiзу туралы" Қазақстан Республикасының 2004 жылғы 23 желтоқсандағы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iске асыру мақсатында Қазақстан Республикасы Еңбек және халықты әлеуметтiк қорғау министрлiгi екi ай мерзiмде "Еңбек кiтапшаларының нысаны және оларды жүргiзу мен сақтау eрежесін бекiту туралы" бұйрық әзiрлесiн және қабылдасын.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Премьер-Mинистр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