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4520" w14:textId="8ec4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"Акционерлік қоғамдар туралы" Қазақстан Республикасының Заңын iске асыру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29 тамыздағы N 194-ө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"Акционерлiк қоғамдар туралы" Қазақстан Республикасының Заңын iске асыру мақсатында қабылдануы қажеттi Қазақстан Республикасының Үкiметi кесiмдерінің тiзбесi (бұдан әрi - Тiзбе)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органдар Тiзбеге сәйкес нормативтiк құқықтық кесiмдердiң жобаларын әзiрлесiн және Қазақстан Республикасының Үкiметiне бекiтуге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Мемлекеттiк органдар алты ай мерзiмде "Акционерлiк қоғамдар туралы" Қазақстан Республикасының Заңын iске асыруға тиiстi ведомстволық нормативтік құқықтық кесiмдердi қабылдасын және қабылданған шаралар туралы Үкiметтi хабардар етсiн.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29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194 өкiмiмен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 беріліп отырған "Акционерлiк қоғамдар туралы"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Заңын iске асыру мақсатында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қабылдануы қажеттi Қазақстан Республикасының Yкiметi </w:t>
      </w:r>
      <w:r>
        <w:br/>
      </w:r>
      <w:r>
        <w:rPr>
          <w:rFonts w:ascii="Times New Roman"/>
          <w:b/>
          <w:i w:val="false"/>
          <w:color w:val="000000"/>
        </w:rPr>
        <w:t xml:space="preserve">
кесiмдерiнiң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 Қазақстан Республикасы  | Жауапты мемлекеттiк | Yкiметке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Yкіметінің кесiмiмен    | органдар            |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реттеуге жататын        |                     | мерзiмi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қатынастар              |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Акционерлiк қоғамдардың    Ұлттық Банкi       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үлгілік жарғысы            (келiсiм бойынша),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Мемлекеттiк акциялар       ҚарМ               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пакетiн иелену және                   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пайдалануды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асыратын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органдар мемлекеттiң,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Үкiметiнiң және (немесе)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меншікке иелiк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етуге уәкiлеттi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қатысуымен акционерлердің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жалпы жиналысында қабылдау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үшiн ұсынылатын шешiмдер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жобалардың алдын 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жазбаша келiсуiн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етуге мiндеттi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мәселелердің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Жекешелендiруге жатпайтын  ҚарМ               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мүліктерді ұлттық                     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компанияларға берудің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шарттары мен тәртiбi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Ұлттық компаниялар тiзбесi ҚарМ               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