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0be0" w14:textId="6c80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Біртұтас экономикалық кеңістікті құру жөніндегі бірлескен Жоғары деңгейлі топтың екінші мәжілісін өткізу туралы</w:t>
      </w:r>
    </w:p>
    <w:p>
      <w:pPr>
        <w:spacing w:after="0"/>
        <w:ind w:left="0"/>
        <w:jc w:val="both"/>
      </w:pPr>
      <w:r>
        <w:rPr>
          <w:rFonts w:ascii="Times New Roman"/>
          <w:b w:val="false"/>
          <w:i w:val="false"/>
          <w:color w:val="000000"/>
          <w:sz w:val="28"/>
        </w:rPr>
        <w:t>Қазақстан Республикасы Премьер-Министрінің 2003 жылғы 19 наурыздағы N 35-ө өкімі</w:t>
      </w:r>
    </w:p>
    <w:p>
      <w:pPr>
        <w:spacing w:after="0"/>
        <w:ind w:left="0"/>
        <w:jc w:val="both"/>
      </w:pPr>
      <w:r>
        <w:rPr>
          <w:rFonts w:ascii="Times New Roman"/>
          <w:b w:val="false"/>
          <w:i w:val="false"/>
          <w:color w:val="000000"/>
          <w:sz w:val="28"/>
        </w:rPr>
        <w:t xml:space="preserve">      2003 жылғы 21 наурыздағы Астана қаласында Біртұтас экономикалық кеңістікті құру жөніндегі бірлескен Жоғары деңгейлі топтың (бұдан әрі - Жоғары деңгейлі топ) екінші мәжілісінің өткізілуіне байланысты: </w:t>
      </w:r>
      <w:r>
        <w:br/>
      </w:r>
      <w:r>
        <w:rPr>
          <w:rFonts w:ascii="Times New Roman"/>
          <w:b w:val="false"/>
          <w:i w:val="false"/>
          <w:color w:val="000000"/>
          <w:sz w:val="28"/>
        </w:rPr>
        <w:t xml:space="preserve">
      Қазақстан Республикасының Сыртқы істер министрлігі Жоғары деңгейлі топтың мәжілісіне қатысатын Беларусь Республикасы, Ресей Федерациясы және Украина делегациялары мүшелерінің тұруына және тамақтануына 2003 жылға арналған республикалық бюджетте 042 "Өкілдік шығындар" бағдарламасы бойынша көзделген қаражат есебінен 1273020 (бір миллион екі жүз жетпіс үш мың жиырма) теңге сомасында қаражат бөлсін.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