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a145" w14:textId="c1da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Халықтық Жинақ Банкі" ашық акционерлік қоғамының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27 қазан N 1613</w:t>
      </w:r>
    </w:p>
    <w:p>
      <w:pPr>
        <w:spacing w:after="0"/>
        <w:ind w:left="0"/>
        <w:jc w:val="both"/>
      </w:pPr>
      <w:bookmarkStart w:name="z0" w:id="0"/>
      <w:r>
        <w:rPr>
          <w:rFonts w:ascii="Times New Roman"/>
          <w:b w:val="false"/>
          <w:i w:val="false"/>
          <w:color w:val="000000"/>
          <w:sz w:val="28"/>
        </w:rPr>
        <w:t xml:space="preserve">
      1999 жылдың 29 қазанында "Қазақстан Халықтық Жинақ Банкі" ашық акционерлік қоғамы акционерлерінің кезектен тыс жалпы жиналысын өткізу мақсатында Қазақстан Республикасының Үкіметі қаулы етеді: </w:t>
      </w:r>
      <w:r>
        <w:br/>
      </w:r>
      <w:r>
        <w:rPr>
          <w:rFonts w:ascii="Times New Roman"/>
          <w:b w:val="false"/>
          <w:i w:val="false"/>
          <w:color w:val="000000"/>
          <w:sz w:val="28"/>
        </w:rPr>
        <w:t>
      1. Қазақстан Республикасы Қаржы министрлігінің Мемлекеттік мүлік және жекешелендіру комитеті төрағасының орынбасары М.А.Жүзбаеваға дауыс беру және жиналыс өткізудің қорытындысы бойынша қажетті құжаттарға қол қою құқығына сенімхат бере отырып, "Қазақстан Халықтық Жинақ Банкі" ашық акционерлік қоғамы акционерлерінің кезектен тыс жалпы жиналысында Қазақстан Республикасы Үкіметінің мүддесін білдіруге өкілеттік берілсін.</w:t>
      </w:r>
      <w:r>
        <w:br/>
      </w:r>
      <w:r>
        <w:rPr>
          <w:rFonts w:ascii="Times New Roman"/>
          <w:b w:val="false"/>
          <w:i w:val="false"/>
          <w:color w:val="000000"/>
          <w:sz w:val="28"/>
        </w:rPr>
        <w:t>
      2. Осы қаулының орындалуын бақылау Қазақстан Республикасы Қаржы министрлігінің Мемлекеттік мүлік және жекешелендіру комитетіне жүктелсін.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