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be24" w14:textId="429b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бюджеттің қаражаты есебінен құрылыс мердігерлігінің шарттары бойынша орындалған жұмыстарды қабылдаудың тәртібі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9 қыркүйек N 1352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бюджеттің қаражаты есебінен құрылыс мердігерлігінің шарттары бойынша орындалған жұмыстардың жәйттерін айқындау мақсатында және Қазақстан Республикасы Азаматтық кодексінің 663-бабына (Ерекше бөлім)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 тапсырыс беруші ретінде болатын республикалық бюджеттің қаражаты есебінен қаржыландырылатын құрылыс мердігерінің шарттарында шарттың екінші тарабымен (мердігермен) келісім бойынша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шарттар бойынша орындалатын жұмыстар аяқталғанға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дейін орындалған жұмыстарды өткізу-қабылдау жөніндегі аралық актілер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жасалмайды деп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мемлекеттік комиссия өткізу-қабылдау жөніндегі актіге қол қойған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күннен бастап немесе жұмыстардың орындалған сәтінен бастап 30 күн өткен соң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жұмыстар толық көлемде орындалды деп саналсын.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